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B8E" w:rsidRPr="00183E05" w:rsidRDefault="002A6909" w:rsidP="00BC7B8E">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sidR="00FC57A7">
        <w:rPr>
          <w:rFonts w:ascii="Arial" w:hAnsi="Arial" w:cs="Arial"/>
          <w:b/>
          <w:bCs/>
          <w:snapToGrid w:val="0"/>
          <w:sz w:val="24"/>
          <w:lang w:val="en-GB"/>
        </w:rPr>
        <w:t>2</w:t>
      </w:r>
      <w:r w:rsidR="00E30889">
        <w:rPr>
          <w:rFonts w:ascii="Arial" w:hAnsi="Arial" w:cs="Arial"/>
          <w:b/>
          <w:bCs/>
          <w:snapToGrid w:val="0"/>
          <w:sz w:val="24"/>
          <w:lang w:val="en-GB"/>
        </w:rPr>
        <w:tab/>
      </w:r>
      <w:r w:rsidR="00BC7B8E" w:rsidRPr="00461B19">
        <w:rPr>
          <w:rFonts w:ascii="Arial" w:hAnsi="Arial" w:cs="Arial" w:hint="eastAsia"/>
          <w:b/>
          <w:bCs/>
          <w:snapToGrid w:val="0"/>
          <w:sz w:val="24"/>
          <w:lang w:val="en-GB"/>
        </w:rPr>
        <w:t xml:space="preserve"> </w:t>
      </w:r>
      <w:r w:rsidR="00BC7B8E" w:rsidRPr="00461B19">
        <w:rPr>
          <w:rFonts w:ascii="Arial" w:hAnsi="Arial" w:cs="Arial" w:hint="eastAsia"/>
          <w:b/>
          <w:bCs/>
          <w:snapToGrid w:val="0"/>
          <w:sz w:val="24"/>
          <w:lang w:val="en-GB"/>
        </w:rPr>
        <w:tab/>
      </w:r>
      <w:r w:rsidR="00BC7B8E">
        <w:rPr>
          <w:rFonts w:ascii="Arial" w:hAnsi="Arial" w:cs="Arial"/>
          <w:b/>
          <w:bCs/>
          <w:snapToGrid w:val="0"/>
          <w:sz w:val="24"/>
          <w:lang w:val="en-GB"/>
        </w:rPr>
        <w:t xml:space="preserve"> </w:t>
      </w:r>
      <w:r w:rsidR="00BC7B8E" w:rsidRPr="00461B19">
        <w:rPr>
          <w:rFonts w:ascii="Arial" w:hAnsi="Arial" w:cs="Arial" w:hint="eastAsia"/>
          <w:b/>
          <w:bCs/>
          <w:snapToGrid w:val="0"/>
          <w:sz w:val="24"/>
          <w:lang w:val="en-GB"/>
        </w:rPr>
        <w:t xml:space="preserve">     </w:t>
      </w:r>
      <w:r w:rsidR="00BC7B8E" w:rsidRPr="00461B19">
        <w:rPr>
          <w:rFonts w:ascii="Arial" w:hAnsi="Arial" w:cs="Arial"/>
          <w:b/>
          <w:bCs/>
          <w:snapToGrid w:val="0"/>
          <w:sz w:val="24"/>
          <w:lang w:val="en-GB"/>
        </w:rPr>
        <w:t xml:space="preserve">    </w:t>
      </w:r>
      <w:r w:rsidR="00BC7B8E" w:rsidRPr="00461B19">
        <w:rPr>
          <w:rFonts w:ascii="Arial" w:hAnsi="Arial" w:cs="Arial"/>
          <w:b/>
          <w:bCs/>
          <w:snapToGrid w:val="0"/>
          <w:sz w:val="24"/>
          <w:lang w:val="en-GB"/>
        </w:rPr>
        <w:tab/>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 xml:space="preserve"> </w:t>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ab/>
      </w:r>
      <w:r w:rsidR="00BC7B8E">
        <w:rPr>
          <w:rFonts w:ascii="Arial" w:hAnsi="Arial" w:cs="Arial"/>
          <w:b/>
          <w:bCs/>
          <w:snapToGrid w:val="0"/>
          <w:sz w:val="24"/>
          <w:lang w:val="en-GB"/>
        </w:rPr>
        <w:tab/>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 xml:space="preserve">           </w:t>
      </w:r>
      <w:r>
        <w:rPr>
          <w:rFonts w:ascii="Arial" w:hAnsi="Arial" w:cs="Arial"/>
          <w:b/>
          <w:bCs/>
          <w:snapToGrid w:val="0"/>
          <w:sz w:val="24"/>
          <w:lang w:val="en-GB"/>
        </w:rPr>
        <w:t xml:space="preserve">            </w:t>
      </w:r>
      <w:r w:rsidR="00BC7B8E" w:rsidRPr="00CA4B2A">
        <w:rPr>
          <w:rFonts w:ascii="Arial" w:hAnsi="Arial" w:cs="Arial"/>
          <w:b/>
          <w:bCs/>
          <w:snapToGrid w:val="0"/>
          <w:sz w:val="24"/>
          <w:lang w:val="en-GB"/>
        </w:rPr>
        <w:t>R1-2</w:t>
      </w:r>
      <w:r w:rsidR="00FC57A7">
        <w:rPr>
          <w:rFonts w:ascii="Arial" w:hAnsi="Arial" w:cs="Arial"/>
          <w:b/>
          <w:bCs/>
          <w:snapToGrid w:val="0"/>
          <w:sz w:val="24"/>
          <w:lang w:val="en-GB"/>
        </w:rPr>
        <w:t>30</w:t>
      </w:r>
      <w:r w:rsidR="00A55053">
        <w:rPr>
          <w:rFonts w:ascii="Arial" w:hAnsi="Arial" w:cs="Arial"/>
          <w:b/>
          <w:bCs/>
          <w:snapToGrid w:val="0"/>
          <w:sz w:val="24"/>
          <w:lang w:val="en-GB"/>
        </w:rPr>
        <w:t>1535</w:t>
      </w:r>
    </w:p>
    <w:p w:rsidR="00FC57A7" w:rsidRPr="00BB21C5" w:rsidRDefault="00FC57A7" w:rsidP="00FC57A7">
      <w:pPr>
        <w:pBdr>
          <w:bottom w:val="single" w:sz="12" w:space="1" w:color="auto"/>
        </w:pBdr>
        <w:adjustRightInd w:val="0"/>
        <w:snapToGrid w:val="0"/>
        <w:spacing w:line="360" w:lineRule="auto"/>
        <w:rPr>
          <w:rFonts w:ascii="Arial" w:hAnsi="Arial" w:cs="Arial"/>
          <w:b/>
          <w:bCs/>
          <w:snapToGrid w:val="0"/>
        </w:rPr>
      </w:pPr>
      <w:r>
        <w:rPr>
          <w:rFonts w:ascii="Arial" w:hAnsi="Arial" w:cs="Arial"/>
          <w:b/>
          <w:bCs/>
          <w:snapToGrid w:val="0"/>
          <w:sz w:val="24"/>
          <w:lang w:val="en-GB"/>
        </w:rPr>
        <w:t>Athens</w:t>
      </w:r>
      <w:r w:rsidRPr="00BB21C5">
        <w:rPr>
          <w:rFonts w:ascii="Arial" w:hAnsi="Arial" w:cs="Arial"/>
          <w:b/>
          <w:bCs/>
          <w:snapToGrid w:val="0"/>
          <w:sz w:val="24"/>
          <w:lang w:val="en-GB"/>
        </w:rPr>
        <w:t xml:space="preserve">, </w:t>
      </w:r>
      <w:r>
        <w:rPr>
          <w:rFonts w:ascii="Arial" w:hAnsi="Arial" w:cs="Arial"/>
          <w:b/>
          <w:bCs/>
          <w:snapToGrid w:val="0"/>
          <w:sz w:val="24"/>
          <w:lang w:val="en-GB"/>
        </w:rPr>
        <w:t>Greece</w:t>
      </w:r>
      <w:r w:rsidRPr="00BB21C5">
        <w:rPr>
          <w:rFonts w:ascii="Arial" w:hAnsi="Arial" w:cs="Arial"/>
          <w:b/>
          <w:bCs/>
          <w:snapToGrid w:val="0"/>
          <w:sz w:val="24"/>
          <w:lang w:val="en-GB"/>
        </w:rPr>
        <w:t xml:space="preserve">, </w:t>
      </w:r>
      <w:r>
        <w:rPr>
          <w:rFonts w:ascii="Arial" w:hAnsi="Arial" w:cs="Arial"/>
          <w:b/>
          <w:bCs/>
          <w:snapToGrid w:val="0"/>
          <w:sz w:val="24"/>
          <w:lang w:val="en-GB"/>
        </w:rPr>
        <w:t>February</w:t>
      </w:r>
      <w:r w:rsidRPr="00BB21C5">
        <w:rPr>
          <w:rFonts w:ascii="Arial" w:hAnsi="Arial" w:cs="Arial"/>
          <w:b/>
          <w:bCs/>
          <w:snapToGrid w:val="0"/>
          <w:sz w:val="24"/>
          <w:lang w:val="en-GB"/>
        </w:rPr>
        <w:t xml:space="preserve"> </w:t>
      </w:r>
      <w:r>
        <w:rPr>
          <w:rFonts w:ascii="Arial" w:hAnsi="Arial" w:cs="Arial"/>
          <w:b/>
          <w:bCs/>
          <w:snapToGrid w:val="0"/>
          <w:sz w:val="24"/>
          <w:lang w:val="en-GB"/>
        </w:rPr>
        <w:t>27</w:t>
      </w:r>
      <w:r w:rsidRPr="00BB21C5">
        <w:rPr>
          <w:rFonts w:ascii="Arial" w:hAnsi="Arial" w:cs="Arial"/>
          <w:b/>
          <w:bCs/>
          <w:snapToGrid w:val="0"/>
          <w:sz w:val="24"/>
          <w:lang w:val="en-GB"/>
        </w:rPr>
        <w:t xml:space="preserve">th – </w:t>
      </w:r>
      <w:r>
        <w:rPr>
          <w:rFonts w:ascii="Arial" w:hAnsi="Arial" w:cs="Arial"/>
          <w:b/>
          <w:bCs/>
          <w:snapToGrid w:val="0"/>
          <w:sz w:val="24"/>
          <w:lang w:val="en-GB"/>
        </w:rPr>
        <w:t>March 3rd</w:t>
      </w:r>
      <w:r w:rsidRPr="00BB21C5">
        <w:rPr>
          <w:rFonts w:ascii="Arial" w:hAnsi="Arial" w:cs="Arial"/>
          <w:b/>
          <w:bCs/>
          <w:snapToGrid w:val="0"/>
          <w:sz w:val="24"/>
          <w:lang w:val="en-GB"/>
        </w:rPr>
        <w:t>, 202</w:t>
      </w:r>
      <w:r>
        <w:rPr>
          <w:rFonts w:ascii="Arial" w:hAnsi="Arial" w:cs="Arial"/>
          <w:b/>
          <w:bCs/>
          <w:snapToGrid w:val="0"/>
          <w:sz w:val="24"/>
          <w:lang w:val="en-GB"/>
        </w:rPr>
        <w:t>3</w:t>
      </w:r>
    </w:p>
    <w:p w:rsidR="00BC7B8E" w:rsidRPr="00800DDF" w:rsidRDefault="00BC7B8E" w:rsidP="00A32F01">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0A030A">
        <w:rPr>
          <w:rFonts w:ascii="Arial" w:hAnsi="Arial"/>
          <w:kern w:val="0"/>
          <w:sz w:val="24"/>
          <w:szCs w:val="20"/>
        </w:rPr>
        <w:t>9</w:t>
      </w:r>
      <w:r w:rsidR="005E2B2C">
        <w:rPr>
          <w:rFonts w:ascii="Arial" w:hAnsi="Arial" w:hint="eastAsia"/>
          <w:kern w:val="0"/>
          <w:sz w:val="24"/>
          <w:szCs w:val="20"/>
        </w:rPr>
        <w:t>.</w:t>
      </w:r>
      <w:r w:rsidR="000A030A">
        <w:rPr>
          <w:rFonts w:ascii="Arial" w:hAnsi="Arial"/>
          <w:kern w:val="0"/>
          <w:sz w:val="24"/>
          <w:szCs w:val="20"/>
        </w:rPr>
        <w:t>4</w:t>
      </w:r>
      <w:r w:rsidR="005E2B2C">
        <w:rPr>
          <w:rFonts w:ascii="Arial" w:hAnsi="Arial" w:hint="eastAsia"/>
          <w:kern w:val="0"/>
          <w:sz w:val="24"/>
          <w:szCs w:val="20"/>
        </w:rPr>
        <w:t>.</w:t>
      </w:r>
      <w:r w:rsidR="005F2228">
        <w:rPr>
          <w:rFonts w:ascii="Arial" w:hAnsi="Arial" w:hint="eastAsia"/>
          <w:kern w:val="0"/>
          <w:sz w:val="24"/>
          <w:szCs w:val="20"/>
        </w:rPr>
        <w:t>3</w:t>
      </w:r>
    </w:p>
    <w:p w:rsidR="00BC7B8E" w:rsidRPr="00800DDF" w:rsidRDefault="00BC7B8E" w:rsidP="00BC7B8E">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LG Electronics</w:t>
      </w:r>
    </w:p>
    <w:p w:rsidR="00BC7B8E" w:rsidRPr="00800DDF" w:rsidRDefault="00BC7B8E" w:rsidP="00A32F01">
      <w:pPr>
        <w:widowControl/>
        <w:tabs>
          <w:tab w:val="left" w:pos="1985"/>
        </w:tabs>
        <w:wordWrap/>
        <w:autoSpaceDE/>
        <w:autoSpaceDN/>
        <w:spacing w:before="60" w:line="360" w:lineRule="atLeast"/>
        <w:ind w:left="1980" w:hanging="1980"/>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7112C9" w:rsidRPr="007112C9">
        <w:rPr>
          <w:rFonts w:ascii="Arial" w:eastAsia="맑은 고딕" w:hAnsi="Arial"/>
          <w:spacing w:val="-4"/>
          <w:kern w:val="0"/>
          <w:sz w:val="24"/>
          <w:szCs w:val="20"/>
        </w:rPr>
        <w:t xml:space="preserve">Discussion on </w:t>
      </w:r>
      <w:r w:rsidR="00C21FCE">
        <w:rPr>
          <w:rFonts w:ascii="Arial" w:eastAsia="맑은 고딕" w:hAnsi="Arial"/>
          <w:spacing w:val="-4"/>
          <w:kern w:val="0"/>
          <w:sz w:val="24"/>
          <w:szCs w:val="20"/>
        </w:rPr>
        <w:t xml:space="preserve">enhanced </w:t>
      </w:r>
      <w:r w:rsidR="007112C9" w:rsidRPr="007112C9">
        <w:rPr>
          <w:rFonts w:ascii="Arial" w:eastAsia="맑은 고딕" w:hAnsi="Arial"/>
          <w:spacing w:val="-4"/>
          <w:kern w:val="0"/>
          <w:sz w:val="24"/>
          <w:szCs w:val="20"/>
        </w:rPr>
        <w:t xml:space="preserve">sidelink </w:t>
      </w:r>
      <w:r w:rsidR="00C21FCE">
        <w:rPr>
          <w:rFonts w:ascii="Arial" w:eastAsia="맑은 고딕" w:hAnsi="Arial"/>
          <w:spacing w:val="-4"/>
          <w:kern w:val="0"/>
          <w:sz w:val="24"/>
          <w:szCs w:val="20"/>
        </w:rPr>
        <w:t>operation</w:t>
      </w:r>
      <w:r w:rsidR="00FC57A7">
        <w:rPr>
          <w:rFonts w:ascii="Arial" w:eastAsia="맑은 고딕" w:hAnsi="Arial"/>
          <w:spacing w:val="-4"/>
          <w:kern w:val="0"/>
          <w:sz w:val="24"/>
          <w:szCs w:val="20"/>
        </w:rPr>
        <w:t xml:space="preserve"> </w:t>
      </w:r>
      <w:r w:rsidR="007112C9" w:rsidRPr="007112C9">
        <w:rPr>
          <w:rFonts w:ascii="Arial" w:eastAsia="맑은 고딕" w:hAnsi="Arial"/>
          <w:spacing w:val="-4"/>
          <w:kern w:val="0"/>
          <w:sz w:val="24"/>
          <w:szCs w:val="20"/>
        </w:rPr>
        <w:t>on FR2 licensed spectrum</w:t>
      </w:r>
    </w:p>
    <w:p w:rsidR="00BC7B8E" w:rsidRPr="00800DDF" w:rsidRDefault="00BC7B8E" w:rsidP="00BC7B8E">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66426" w:rsidRDefault="00766426" w:rsidP="00653039">
      <w:pPr>
        <w:pStyle w:val="LGTdoc0"/>
        <w:spacing w:afterLines="0" w:after="0" w:line="240" w:lineRule="auto"/>
        <w:rPr>
          <w:rFonts w:ascii="Calibri" w:hAnsi="Calibri" w:cs="Calibri"/>
          <w:szCs w:val="22"/>
          <w:lang w:val="en-US"/>
        </w:rPr>
      </w:pPr>
      <w:r w:rsidRPr="00766426">
        <w:rPr>
          <w:rFonts w:ascii="Calibri" w:hAnsi="Calibri" w:cs="Calibri"/>
          <w:szCs w:val="22"/>
          <w:lang w:val="en-US"/>
        </w:rPr>
        <w:t xml:space="preserve">According to WID </w:t>
      </w:r>
      <w:r w:rsidR="0076740B">
        <w:rPr>
          <w:rFonts w:ascii="Calibri" w:hAnsi="Calibri" w:cs="Calibri"/>
          <w:szCs w:val="22"/>
          <w:lang w:val="en-US"/>
        </w:rPr>
        <w:t>of</w:t>
      </w:r>
      <w:r w:rsidRPr="00766426">
        <w:rPr>
          <w:rFonts w:ascii="Calibri" w:hAnsi="Calibri" w:cs="Calibri"/>
          <w:szCs w:val="22"/>
          <w:lang w:val="en-US"/>
        </w:rPr>
        <w:t xml:space="preserve"> Rel-18 </w:t>
      </w:r>
      <w:r w:rsidR="00A439CB">
        <w:rPr>
          <w:rFonts w:ascii="Calibri" w:hAnsi="Calibri" w:cs="Calibri"/>
          <w:szCs w:val="22"/>
          <w:lang w:val="en-US"/>
        </w:rPr>
        <w:t xml:space="preserve">NR </w:t>
      </w:r>
      <w:r w:rsidRPr="00766426">
        <w:rPr>
          <w:rFonts w:ascii="Calibri" w:hAnsi="Calibri" w:cs="Calibri"/>
          <w:szCs w:val="22"/>
          <w:lang w:val="en-US"/>
        </w:rPr>
        <w:t xml:space="preserve">SL evolution [1], the objective </w:t>
      </w:r>
      <w:r w:rsidR="00A439CB">
        <w:rPr>
          <w:rFonts w:ascii="Calibri" w:hAnsi="Calibri" w:cs="Calibri"/>
          <w:szCs w:val="22"/>
          <w:lang w:val="en-US"/>
        </w:rPr>
        <w:t xml:space="preserve">for </w:t>
      </w:r>
      <w:r w:rsidR="003E763F" w:rsidRPr="003E763F">
        <w:rPr>
          <w:rFonts w:ascii="Calibri" w:hAnsi="Calibri" w:cs="Calibri"/>
          <w:szCs w:val="22"/>
          <w:lang w:val="en-US"/>
        </w:rPr>
        <w:t xml:space="preserve">enhanced </w:t>
      </w:r>
      <w:r w:rsidR="003E763F">
        <w:rPr>
          <w:rFonts w:ascii="Calibri" w:hAnsi="Calibri" w:cs="Calibri" w:hint="eastAsia"/>
          <w:szCs w:val="22"/>
          <w:lang w:val="en-US"/>
        </w:rPr>
        <w:t>SL</w:t>
      </w:r>
      <w:r w:rsidR="003E763F">
        <w:rPr>
          <w:rFonts w:ascii="Calibri" w:hAnsi="Calibri" w:cs="Calibri"/>
          <w:szCs w:val="22"/>
          <w:lang w:val="en-US"/>
        </w:rPr>
        <w:t xml:space="preserve"> </w:t>
      </w:r>
      <w:r w:rsidR="003E763F" w:rsidRPr="003E763F">
        <w:rPr>
          <w:rFonts w:ascii="Calibri" w:hAnsi="Calibri" w:cs="Calibri"/>
          <w:szCs w:val="22"/>
          <w:lang w:val="en-US"/>
        </w:rPr>
        <w:t xml:space="preserve">operation on FR2 licensed spectrum </w:t>
      </w:r>
      <w:r w:rsidRPr="00766426">
        <w:rPr>
          <w:rFonts w:ascii="Calibri" w:hAnsi="Calibri" w:cs="Calibri"/>
          <w:szCs w:val="22"/>
          <w:lang w:val="en-US"/>
        </w:rPr>
        <w:t>is as follows:</w:t>
      </w:r>
    </w:p>
    <w:p w:rsidR="00766426" w:rsidRPr="003E763F" w:rsidRDefault="00766426" w:rsidP="00BC7B8E">
      <w:pPr>
        <w:pStyle w:val="LGTdoc0"/>
        <w:spacing w:afterLines="0" w:after="0" w:line="240" w:lineRule="auto"/>
        <w:ind w:firstLine="425"/>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505"/>
      </w:tblGrid>
      <w:tr w:rsidR="00766426" w:rsidTr="004D4D5D">
        <w:tc>
          <w:tcPr>
            <w:tcW w:w="8505" w:type="dxa"/>
          </w:tcPr>
          <w:p w:rsidR="00C3018F" w:rsidRPr="00C3018F" w:rsidRDefault="00C3018F" w:rsidP="00C3018F">
            <w:pPr>
              <w:widowControl/>
              <w:numPr>
                <w:ilvl w:val="0"/>
                <w:numId w:val="22"/>
              </w:numPr>
              <w:wordWrap/>
              <w:overflowPunct w:val="0"/>
              <w:adjustRightInd w:val="0"/>
              <w:textAlignment w:val="baseline"/>
              <w:rPr>
                <w:rFonts w:ascii="Times New Roman"/>
                <w:kern w:val="0"/>
                <w:sz w:val="21"/>
                <w:szCs w:val="21"/>
                <w:lang w:val="en-GB" w:eastAsia="en-GB"/>
              </w:rPr>
            </w:pPr>
            <w:bookmarkStart w:id="3" w:name="_Hlk89917254"/>
            <w:r w:rsidRPr="00C3018F">
              <w:rPr>
                <w:rFonts w:ascii="Times New Roman"/>
                <w:kern w:val="0"/>
                <w:sz w:val="21"/>
                <w:szCs w:val="21"/>
                <w:lang w:val="en-GB" w:eastAsia="en-GB"/>
              </w:rPr>
              <w:t>Study enhanced sidelink operation on FR2 licensed spectrum [RAN1, RAN2]</w:t>
            </w:r>
            <w:bookmarkEnd w:id="3"/>
          </w:p>
          <w:p w:rsidR="00C3018F" w:rsidRPr="00C3018F" w:rsidRDefault="00C3018F" w:rsidP="00C3018F">
            <w:pPr>
              <w:widowControl/>
              <w:numPr>
                <w:ilvl w:val="0"/>
                <w:numId w:val="9"/>
              </w:numPr>
              <w:wordWrap/>
              <w:overflowPunct w:val="0"/>
              <w:adjustRightInd w:val="0"/>
              <w:ind w:left="993" w:hanging="284"/>
              <w:textAlignment w:val="baseline"/>
              <w:rPr>
                <w:rFonts w:ascii="Times New Roman"/>
                <w:kern w:val="0"/>
                <w:sz w:val="21"/>
                <w:szCs w:val="21"/>
                <w:lang w:val="en-GB"/>
              </w:rPr>
            </w:pPr>
            <w:bookmarkStart w:id="4" w:name="_Hlk89917271"/>
            <w:r w:rsidRPr="00C3018F">
              <w:rPr>
                <w:rFonts w:ascii="Times New Roman"/>
                <w:kern w:val="0"/>
                <w:sz w:val="21"/>
                <w:szCs w:val="21"/>
                <w:lang w:val="en-GB"/>
              </w:rPr>
              <w:t>Focus only on updating the evaluation methodology for commercial deployment scenario</w:t>
            </w:r>
            <w:bookmarkEnd w:id="4"/>
            <w:r w:rsidRPr="00C3018F">
              <w:rPr>
                <w:rFonts w:ascii="Times New Roman"/>
                <w:kern w:val="0"/>
                <w:sz w:val="21"/>
                <w:szCs w:val="21"/>
                <w:lang w:val="en-GB"/>
              </w:rPr>
              <w:t xml:space="preserve"> in 4Q 2022. [RAN1]</w:t>
            </w:r>
          </w:p>
          <w:p w:rsidR="00C3018F" w:rsidRPr="00C3018F" w:rsidRDefault="00C3018F" w:rsidP="00C3018F">
            <w:pPr>
              <w:widowControl/>
              <w:numPr>
                <w:ilvl w:val="0"/>
                <w:numId w:val="9"/>
              </w:numPr>
              <w:wordWrap/>
              <w:overflowPunct w:val="0"/>
              <w:adjustRightInd w:val="0"/>
              <w:ind w:left="993" w:hanging="284"/>
              <w:textAlignment w:val="baseline"/>
              <w:rPr>
                <w:rFonts w:ascii="Times New Roman"/>
                <w:kern w:val="0"/>
                <w:sz w:val="21"/>
                <w:szCs w:val="21"/>
                <w:lang w:val="en-GB"/>
              </w:rPr>
            </w:pPr>
            <w:bookmarkStart w:id="5" w:name="_Hlk89917283"/>
            <w:r w:rsidRPr="00C3018F">
              <w:rPr>
                <w:rFonts w:ascii="Times New Roman"/>
                <w:kern w:val="0"/>
                <w:sz w:val="21"/>
                <w:szCs w:val="21"/>
                <w:highlight w:val="yellow"/>
                <w:lang w:val="en-GB"/>
              </w:rPr>
              <w:t>Study is limited to the support of sidelink beam management (including initial beam-pairing, beam maintenance, and beam failure recovery, etc) by reusing existing sidelink CSI framework and reusing Uu beam management concepts wherever possible.</w:t>
            </w:r>
            <w:bookmarkEnd w:id="5"/>
            <w:r w:rsidRPr="00C3018F">
              <w:rPr>
                <w:rFonts w:ascii="Times New Roman"/>
                <w:kern w:val="0"/>
                <w:sz w:val="21"/>
                <w:szCs w:val="21"/>
                <w:highlight w:val="yellow"/>
                <w:lang w:val="en-GB"/>
              </w:rPr>
              <w:t xml:space="preserve"> [RAN1, RAN2]</w:t>
            </w:r>
          </w:p>
          <w:p w:rsidR="00ED724F" w:rsidRPr="00C3018F" w:rsidRDefault="00C3018F" w:rsidP="00C3018F">
            <w:pPr>
              <w:widowControl/>
              <w:numPr>
                <w:ilvl w:val="1"/>
                <w:numId w:val="9"/>
              </w:numPr>
              <w:wordWrap/>
              <w:overflowPunct w:val="0"/>
              <w:adjustRightInd w:val="0"/>
              <w:textAlignment w:val="baseline"/>
              <w:rPr>
                <w:rFonts w:ascii="Times New Roman"/>
                <w:kern w:val="0"/>
                <w:sz w:val="21"/>
                <w:szCs w:val="21"/>
                <w:lang w:val="en-GB"/>
              </w:rPr>
            </w:pPr>
            <w:bookmarkStart w:id="6" w:name="_Hlk89917309"/>
            <w:r w:rsidRPr="00C3018F">
              <w:rPr>
                <w:rFonts w:ascii="Times New Roman"/>
                <w:kern w:val="0"/>
                <w:sz w:val="21"/>
                <w:szCs w:val="21"/>
                <w:highlight w:val="yellow"/>
                <w:lang w:val="en-GB"/>
              </w:rPr>
              <w:t>Beam management in FR2 licensed spectrum considers sidelink unicast communication only.</w:t>
            </w:r>
            <w:bookmarkEnd w:id="6"/>
          </w:p>
        </w:tc>
      </w:tr>
    </w:tbl>
    <w:p w:rsidR="001513AF" w:rsidRDefault="001513AF" w:rsidP="00E443BC">
      <w:pPr>
        <w:pStyle w:val="LGTdoc0"/>
        <w:spacing w:afterLines="0" w:after="0" w:line="240" w:lineRule="auto"/>
        <w:ind w:firstLine="425"/>
        <w:rPr>
          <w:rFonts w:ascii="Calibri" w:hAnsi="Calibri" w:cs="Calibri"/>
          <w:szCs w:val="22"/>
        </w:rPr>
      </w:pPr>
    </w:p>
    <w:p w:rsidR="00E443BC" w:rsidRDefault="00E443BC" w:rsidP="00E443BC">
      <w:pPr>
        <w:pStyle w:val="LGTdoc0"/>
        <w:spacing w:afterLines="0" w:after="0" w:line="240" w:lineRule="auto"/>
        <w:ind w:firstLine="425"/>
        <w:rPr>
          <w:rFonts w:ascii="Calibri" w:hAnsi="Calibri" w:cs="Calibri"/>
          <w:szCs w:val="22"/>
        </w:rPr>
      </w:pPr>
      <w:r w:rsidRPr="00E443BC">
        <w:rPr>
          <w:rFonts w:ascii="Calibri" w:hAnsi="Calibri" w:cs="Calibri"/>
          <w:szCs w:val="22"/>
        </w:rPr>
        <w:t xml:space="preserve">In this contribution, we </w:t>
      </w:r>
      <w:r w:rsidR="004C7A85">
        <w:rPr>
          <w:rFonts w:ascii="Calibri" w:hAnsi="Calibri" w:cs="Calibri"/>
          <w:szCs w:val="22"/>
        </w:rPr>
        <w:t xml:space="preserve">discuss </w:t>
      </w:r>
      <w:r w:rsidR="00517ADD">
        <w:rPr>
          <w:rFonts w:ascii="Calibri" w:hAnsi="Calibri" w:cs="Calibri"/>
          <w:szCs w:val="22"/>
        </w:rPr>
        <w:t xml:space="preserve">considerations on </w:t>
      </w:r>
      <w:r w:rsidR="004C7A85">
        <w:rPr>
          <w:rFonts w:ascii="Calibri" w:hAnsi="Calibri" w:cs="Calibri"/>
          <w:szCs w:val="22"/>
        </w:rPr>
        <w:t xml:space="preserve">the </w:t>
      </w:r>
      <w:r w:rsidR="003E763F">
        <w:rPr>
          <w:rFonts w:ascii="Calibri" w:hAnsi="Calibri" w:cs="Calibri" w:hint="eastAsia"/>
          <w:szCs w:val="22"/>
        </w:rPr>
        <w:t>SL</w:t>
      </w:r>
      <w:r w:rsidR="003E763F">
        <w:rPr>
          <w:rFonts w:ascii="Calibri" w:hAnsi="Calibri" w:cs="Calibri"/>
          <w:szCs w:val="22"/>
        </w:rPr>
        <w:t xml:space="preserve"> </w:t>
      </w:r>
      <w:r w:rsidR="003E763F" w:rsidRPr="003E763F">
        <w:rPr>
          <w:rFonts w:ascii="Calibri" w:hAnsi="Calibri" w:cs="Calibri"/>
          <w:szCs w:val="22"/>
        </w:rPr>
        <w:t xml:space="preserve">operation </w:t>
      </w:r>
      <w:r w:rsidR="00517ADD">
        <w:rPr>
          <w:rFonts w:ascii="Calibri" w:hAnsi="Calibri" w:cs="Calibri"/>
          <w:szCs w:val="22"/>
        </w:rPr>
        <w:t xml:space="preserve">on </w:t>
      </w:r>
      <w:r w:rsidR="003E763F" w:rsidRPr="003E763F">
        <w:rPr>
          <w:rFonts w:ascii="Calibri" w:hAnsi="Calibri" w:cs="Calibri"/>
          <w:szCs w:val="22"/>
        </w:rPr>
        <w:t>FR2 licensed spectrum</w:t>
      </w:r>
      <w:r>
        <w:rPr>
          <w:rFonts w:ascii="Calibri" w:hAnsi="Calibri" w:cs="Calibri"/>
          <w:szCs w:val="22"/>
        </w:rPr>
        <w:t>.</w:t>
      </w:r>
    </w:p>
    <w:p w:rsidR="009435D9" w:rsidRPr="00517ADD" w:rsidRDefault="009435D9" w:rsidP="00E443BC">
      <w:pPr>
        <w:pStyle w:val="LGTdoc0"/>
        <w:spacing w:afterLines="0" w:after="0" w:line="240" w:lineRule="auto"/>
        <w:ind w:firstLine="425"/>
        <w:rPr>
          <w:rFonts w:ascii="Calibri" w:hAnsi="Calibri" w:cs="Calibri"/>
          <w:szCs w:val="22"/>
        </w:rPr>
      </w:pPr>
    </w:p>
    <w:p w:rsidR="00BC7B8E" w:rsidRPr="00E2332E" w:rsidRDefault="00BC7B8E" w:rsidP="00BC7B8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8D3544" w:rsidRDefault="00BD196E" w:rsidP="00BD196E">
      <w:pPr>
        <w:pStyle w:val="LGTdoc0"/>
        <w:spacing w:afterLines="0" w:after="0" w:line="240" w:lineRule="auto"/>
        <w:rPr>
          <w:rFonts w:ascii="Calibri" w:hAnsi="Calibri" w:cs="Calibri"/>
          <w:szCs w:val="22"/>
        </w:rPr>
      </w:pPr>
      <w:r>
        <w:rPr>
          <w:rFonts w:ascii="Calibri" w:hAnsi="Calibri" w:cs="Calibri" w:hint="eastAsia"/>
          <w:szCs w:val="22"/>
        </w:rPr>
        <w:t>A</w:t>
      </w:r>
      <w:r>
        <w:rPr>
          <w:rFonts w:ascii="Calibri" w:hAnsi="Calibri" w:cs="Calibri"/>
          <w:szCs w:val="22"/>
        </w:rPr>
        <w:t xml:space="preserve">ccording to the WID of NR SL evolution, </w:t>
      </w:r>
      <w:r w:rsidR="008D3544">
        <w:rPr>
          <w:rFonts w:ascii="Calibri" w:hAnsi="Calibri" w:cs="Calibri"/>
          <w:szCs w:val="22"/>
        </w:rPr>
        <w:t xml:space="preserve">beam management (including initial beam-paring, beam maintenance, and beam failure recovery, etc) considers sidelink unicast communication only. In this case, it would be necessary to carefully investigate when UE can start the beam management for a certain unicast session. </w:t>
      </w:r>
    </w:p>
    <w:p w:rsidR="00BD196E" w:rsidRDefault="008D3544" w:rsidP="008D3544">
      <w:pPr>
        <w:pStyle w:val="LGTdoc0"/>
        <w:spacing w:afterLines="0" w:after="0" w:line="240" w:lineRule="auto"/>
        <w:ind w:firstLineChars="250" w:firstLine="550"/>
        <w:rPr>
          <w:rFonts w:ascii="Calibri" w:hAnsi="Calibri" w:cs="Calibri"/>
          <w:szCs w:val="22"/>
        </w:rPr>
      </w:pPr>
      <w:r>
        <w:rPr>
          <w:rFonts w:ascii="Calibri" w:hAnsi="Calibri" w:cs="Calibri"/>
          <w:szCs w:val="22"/>
        </w:rPr>
        <w:t>One approach would be that a UE can perform direction</w:t>
      </w:r>
      <w:r w:rsidR="00941338">
        <w:rPr>
          <w:rFonts w:ascii="Calibri" w:hAnsi="Calibri" w:cs="Calibri"/>
          <w:szCs w:val="22"/>
        </w:rPr>
        <w:t>al</w:t>
      </w:r>
      <w:r>
        <w:rPr>
          <w:rFonts w:ascii="Calibri" w:hAnsi="Calibri" w:cs="Calibri"/>
          <w:szCs w:val="22"/>
        </w:rPr>
        <w:t xml:space="preserve"> TX and/or RX after the UE completes PC5-RRC connection. In this case, it could be understood that PC5-RRC connection itself could be done without </w:t>
      </w:r>
      <w:r w:rsidR="003107F5">
        <w:rPr>
          <w:rFonts w:ascii="Calibri" w:hAnsi="Calibri" w:cs="Calibri"/>
          <w:szCs w:val="22"/>
        </w:rPr>
        <w:t xml:space="preserve">a </w:t>
      </w:r>
      <w:r>
        <w:rPr>
          <w:rFonts w:ascii="Calibri" w:hAnsi="Calibri" w:cs="Calibri"/>
          <w:szCs w:val="22"/>
        </w:rPr>
        <w:t>help of directional operation or beam gain, so even though the UE does not use direction</w:t>
      </w:r>
      <w:r w:rsidR="003107F5">
        <w:rPr>
          <w:rFonts w:ascii="Calibri" w:hAnsi="Calibri" w:cs="Calibri"/>
          <w:szCs w:val="22"/>
        </w:rPr>
        <w:t>al</w:t>
      </w:r>
      <w:r>
        <w:rPr>
          <w:rFonts w:ascii="Calibri" w:hAnsi="Calibri" w:cs="Calibri"/>
          <w:szCs w:val="22"/>
        </w:rPr>
        <w:t xml:space="preserve"> TX and/or RX</w:t>
      </w:r>
      <w:r w:rsidR="003107F5">
        <w:rPr>
          <w:rFonts w:ascii="Calibri" w:hAnsi="Calibri" w:cs="Calibri"/>
          <w:szCs w:val="22"/>
        </w:rPr>
        <w:t xml:space="preserve"> or does not enjoy the beam forming gain</w:t>
      </w:r>
      <w:r>
        <w:rPr>
          <w:rFonts w:ascii="Calibri" w:hAnsi="Calibri" w:cs="Calibri"/>
          <w:szCs w:val="22"/>
        </w:rPr>
        <w:t xml:space="preserve">, it would be possible to transmit and receive </w:t>
      </w:r>
      <w:r w:rsidR="003107F5">
        <w:rPr>
          <w:rFonts w:ascii="Calibri" w:hAnsi="Calibri" w:cs="Calibri"/>
          <w:szCs w:val="22"/>
        </w:rPr>
        <w:t xml:space="preserve">at least </w:t>
      </w:r>
      <w:r>
        <w:rPr>
          <w:rFonts w:ascii="Calibri" w:hAnsi="Calibri" w:cs="Calibri"/>
          <w:szCs w:val="22"/>
        </w:rPr>
        <w:t xml:space="preserve">data </w:t>
      </w:r>
      <w:r w:rsidR="003107F5">
        <w:rPr>
          <w:rFonts w:ascii="Calibri" w:hAnsi="Calibri" w:cs="Calibri"/>
          <w:szCs w:val="22"/>
        </w:rPr>
        <w:t xml:space="preserve">with small MCS </w:t>
      </w:r>
      <w:r>
        <w:rPr>
          <w:rFonts w:ascii="Calibri" w:hAnsi="Calibri" w:cs="Calibri"/>
          <w:szCs w:val="22"/>
        </w:rPr>
        <w:t xml:space="preserve">for a given unicast session. In this case, the beam management could be used to boost up spectral efficiency of unicast communication. </w:t>
      </w:r>
    </w:p>
    <w:p w:rsidR="00941338" w:rsidRDefault="00941338" w:rsidP="008D3544">
      <w:pPr>
        <w:pStyle w:val="LGTdoc0"/>
        <w:spacing w:afterLines="0" w:after="0" w:line="240" w:lineRule="auto"/>
        <w:ind w:firstLineChars="250" w:firstLine="550"/>
        <w:rPr>
          <w:rFonts w:ascii="Calibri" w:hAnsi="Calibri" w:cs="Calibri"/>
          <w:szCs w:val="22"/>
        </w:rPr>
      </w:pPr>
      <w:r>
        <w:rPr>
          <w:rFonts w:ascii="Calibri" w:hAnsi="Calibri" w:cs="Calibri"/>
          <w:szCs w:val="22"/>
        </w:rPr>
        <w:t>Another approach would be that the UE can perform direction</w:t>
      </w:r>
      <w:r w:rsidR="003107F5">
        <w:rPr>
          <w:rFonts w:ascii="Calibri" w:hAnsi="Calibri" w:cs="Calibri"/>
          <w:szCs w:val="22"/>
        </w:rPr>
        <w:t>al</w:t>
      </w:r>
      <w:r>
        <w:rPr>
          <w:rFonts w:ascii="Calibri" w:hAnsi="Calibri" w:cs="Calibri"/>
          <w:szCs w:val="22"/>
        </w:rPr>
        <w:t xml:space="preserve"> TX and/or RX from the UE tries to make PC5-RRC connection. </w:t>
      </w:r>
      <w:r w:rsidR="003107F5">
        <w:rPr>
          <w:rFonts w:ascii="Calibri" w:hAnsi="Calibri" w:cs="Calibri"/>
          <w:szCs w:val="22"/>
        </w:rPr>
        <w:t>Considering that the SL CSI-RS resource will be PC5-RRC configured, the beam management may need to be based on other RS such as PSCCH DMRS or PSSCH DMRS</w:t>
      </w:r>
      <w:r w:rsidR="00156692">
        <w:rPr>
          <w:rFonts w:ascii="Calibri" w:hAnsi="Calibri" w:cs="Calibri"/>
          <w:szCs w:val="22"/>
        </w:rPr>
        <w:t xml:space="preserve"> (e.g., DCR, DCA)</w:t>
      </w:r>
      <w:bookmarkStart w:id="7" w:name="_GoBack"/>
      <w:bookmarkEnd w:id="7"/>
      <w:r w:rsidR="003107F5">
        <w:rPr>
          <w:rFonts w:ascii="Calibri" w:hAnsi="Calibri" w:cs="Calibri"/>
          <w:szCs w:val="22"/>
        </w:rPr>
        <w:t xml:space="preserve">. </w:t>
      </w:r>
    </w:p>
    <w:p w:rsidR="00C3018F" w:rsidRDefault="00C3018F" w:rsidP="008D3544">
      <w:pPr>
        <w:pStyle w:val="LGTdoc0"/>
        <w:spacing w:afterLines="0" w:after="0" w:line="240" w:lineRule="auto"/>
        <w:ind w:firstLineChars="250" w:firstLine="550"/>
        <w:rPr>
          <w:rFonts w:ascii="Calibri" w:hAnsi="Calibri" w:cs="Calibri"/>
          <w:szCs w:val="22"/>
        </w:rPr>
      </w:pPr>
    </w:p>
    <w:p w:rsidR="00213336" w:rsidRPr="00213336" w:rsidRDefault="00213336" w:rsidP="00213336">
      <w:pPr>
        <w:pStyle w:val="LGTdoc0"/>
        <w:spacing w:afterLines="0" w:after="0" w:line="240" w:lineRule="auto"/>
        <w:rPr>
          <w:rFonts w:ascii="Calibri" w:hAnsi="Calibri" w:cs="Calibri"/>
          <w:b/>
          <w:szCs w:val="22"/>
        </w:rPr>
      </w:pPr>
      <w:r>
        <w:rPr>
          <w:rFonts w:ascii="Calibri" w:hAnsi="Calibri" w:cs="Calibri"/>
          <w:b/>
          <w:szCs w:val="22"/>
        </w:rPr>
        <w:t xml:space="preserve">Observation 1: RAN1 need to decide whether the UE can start beam management </w:t>
      </w:r>
      <w:r w:rsidR="00A374A5">
        <w:rPr>
          <w:rFonts w:ascii="Calibri" w:hAnsi="Calibri" w:cs="Calibri"/>
          <w:b/>
          <w:szCs w:val="22"/>
        </w:rPr>
        <w:t>before</w:t>
      </w:r>
      <w:r>
        <w:rPr>
          <w:rFonts w:ascii="Calibri" w:hAnsi="Calibri" w:cs="Calibri"/>
          <w:b/>
          <w:szCs w:val="22"/>
        </w:rPr>
        <w:t xml:space="preserve"> or after the completion of PC5-RRC connection. </w:t>
      </w:r>
    </w:p>
    <w:p w:rsidR="00CD5E84" w:rsidRDefault="00CD5E84" w:rsidP="008D3544">
      <w:pPr>
        <w:pStyle w:val="LGTdoc0"/>
        <w:spacing w:afterLines="0" w:after="0" w:line="240" w:lineRule="auto"/>
        <w:ind w:firstLineChars="250" w:firstLine="550"/>
        <w:rPr>
          <w:rFonts w:ascii="Calibri" w:hAnsi="Calibri" w:cs="Calibri"/>
          <w:szCs w:val="22"/>
        </w:rPr>
      </w:pPr>
    </w:p>
    <w:p w:rsidR="00C35B38" w:rsidRPr="00E2332E" w:rsidRDefault="00C35B38" w:rsidP="00C35B38">
      <w:pPr>
        <w:pStyle w:val="LGTdoc1"/>
        <w:numPr>
          <w:ilvl w:val="1"/>
          <w:numId w:val="2"/>
        </w:numPr>
        <w:spacing w:beforeLines="0" w:before="100" w:beforeAutospacing="1" w:afterLines="50" w:after="120" w:afterAutospacing="0" w:line="264" w:lineRule="auto"/>
        <w:rPr>
          <w:szCs w:val="28"/>
          <w:lang w:val="en-US"/>
        </w:rPr>
      </w:pPr>
      <w:r>
        <w:rPr>
          <w:szCs w:val="28"/>
          <w:lang w:val="en-US"/>
        </w:rPr>
        <w:t>Beam related information</w:t>
      </w:r>
    </w:p>
    <w:p w:rsidR="0050067F" w:rsidRDefault="00CD5E84" w:rsidP="00C35B38">
      <w:pPr>
        <w:pStyle w:val="LGTdoc0"/>
        <w:spacing w:afterLines="0" w:after="0" w:line="240" w:lineRule="auto"/>
        <w:rPr>
          <w:rFonts w:ascii="Calibri" w:hAnsi="Calibri" w:cs="Calibri"/>
          <w:szCs w:val="22"/>
        </w:rPr>
      </w:pPr>
      <w:r>
        <w:rPr>
          <w:rFonts w:ascii="Calibri" w:hAnsi="Calibri" w:cs="Calibri"/>
          <w:szCs w:val="22"/>
        </w:rPr>
        <w:t>In NR Uu link, for DL reception, the beam management is done by TCI</w:t>
      </w:r>
      <w:r w:rsidR="00263D5E">
        <w:rPr>
          <w:rFonts w:ascii="Calibri" w:hAnsi="Calibri" w:cs="Calibri"/>
          <w:szCs w:val="22"/>
        </w:rPr>
        <w:t xml:space="preserve"> state </w:t>
      </w:r>
      <w:r>
        <w:rPr>
          <w:rFonts w:ascii="Calibri" w:hAnsi="Calibri" w:cs="Calibri"/>
          <w:szCs w:val="22"/>
        </w:rPr>
        <w:t xml:space="preserve">and the TCI state can indicate </w:t>
      </w:r>
      <w:r w:rsidR="00263D5E">
        <w:rPr>
          <w:rFonts w:ascii="Calibri" w:hAnsi="Calibri" w:cs="Calibri"/>
          <w:szCs w:val="22"/>
        </w:rPr>
        <w:t xml:space="preserve">whether the DL signal and a certain RS (SSB or CSI-RS resource) are QCLed with type D. </w:t>
      </w:r>
      <w:r w:rsidR="0050067F">
        <w:rPr>
          <w:rFonts w:ascii="Calibri" w:hAnsi="Calibri" w:cs="Calibri"/>
          <w:szCs w:val="22"/>
        </w:rPr>
        <w:t xml:space="preserve">In this case, the UE will use the same spatial RX parameter for receiving reference signals configured by the indicated or configured TCI state to receive a certain DL signals. It is understood that utilizing the same spatial RX </w:t>
      </w:r>
      <w:r w:rsidR="0050067F">
        <w:rPr>
          <w:rFonts w:ascii="Calibri" w:hAnsi="Calibri" w:cs="Calibri"/>
          <w:szCs w:val="22"/>
        </w:rPr>
        <w:lastRenderedPageBreak/>
        <w:t xml:space="preserve">parameter implies </w:t>
      </w:r>
      <w:r w:rsidR="0050067F">
        <w:rPr>
          <w:rFonts w:ascii="Calibri" w:hAnsi="Calibri" w:cs="Calibri" w:hint="eastAsia"/>
          <w:szCs w:val="22"/>
        </w:rPr>
        <w:t xml:space="preserve">that the gNB may </w:t>
      </w:r>
      <w:r w:rsidR="0050067F">
        <w:rPr>
          <w:rFonts w:ascii="Calibri" w:hAnsi="Calibri" w:cs="Calibri"/>
          <w:szCs w:val="22"/>
        </w:rPr>
        <w:t>use</w:t>
      </w:r>
      <w:r w:rsidR="0050067F">
        <w:rPr>
          <w:rFonts w:ascii="Calibri" w:hAnsi="Calibri" w:cs="Calibri" w:hint="eastAsia"/>
          <w:szCs w:val="22"/>
        </w:rPr>
        <w:t xml:space="preserve"> the same or similar TX beam </w:t>
      </w:r>
      <w:r w:rsidR="0050067F">
        <w:rPr>
          <w:rFonts w:ascii="Calibri" w:hAnsi="Calibri" w:cs="Calibri"/>
          <w:szCs w:val="22"/>
        </w:rPr>
        <w:t xml:space="preserve">for its DL transmission. </w:t>
      </w:r>
    </w:p>
    <w:p w:rsidR="00CD5E84" w:rsidRDefault="00263D5E" w:rsidP="0050067F">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For UL transmission, the beam management is done by spatial </w:t>
      </w:r>
      <w:r w:rsidR="00341A2F">
        <w:rPr>
          <w:rFonts w:ascii="Calibri" w:hAnsi="Calibri" w:cs="Calibri"/>
          <w:szCs w:val="22"/>
        </w:rPr>
        <w:t>relation</w:t>
      </w:r>
      <w:r>
        <w:rPr>
          <w:rFonts w:ascii="Calibri" w:hAnsi="Calibri" w:cs="Calibri"/>
          <w:szCs w:val="22"/>
        </w:rPr>
        <w:t xml:space="preserve"> information </w:t>
      </w:r>
      <w:r w:rsidR="00341A2F">
        <w:rPr>
          <w:rFonts w:ascii="Calibri" w:hAnsi="Calibri" w:cs="Calibri"/>
          <w:szCs w:val="22"/>
        </w:rPr>
        <w:t xml:space="preserve">including spatial setting for DL-RS reception </w:t>
      </w:r>
      <w:r>
        <w:rPr>
          <w:rFonts w:ascii="Calibri" w:hAnsi="Calibri" w:cs="Calibri"/>
          <w:szCs w:val="22"/>
        </w:rPr>
        <w:t xml:space="preserve">or SRI which indicates which SRS resource will have the same TX spatial setting for PUSCH transmission. </w:t>
      </w:r>
      <w:r w:rsidR="0050067F">
        <w:rPr>
          <w:rFonts w:ascii="Calibri" w:hAnsi="Calibri" w:cs="Calibri"/>
          <w:szCs w:val="22"/>
        </w:rPr>
        <w:t xml:space="preserve">For instance, UE can use the same spatial setting for DL reception for PUCCH transmission, or UE can use the same TX spatial setting used for SRS transmission for PUCCH or PUSCH transmission. </w:t>
      </w:r>
    </w:p>
    <w:p w:rsidR="0050067F" w:rsidRDefault="00263D5E" w:rsidP="0050067F">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In NR sidelink, since S-SSB will be transmitted by a number of UEs in SFN manner, it would not be suitable for the reference to indicate beam-related information. </w:t>
      </w:r>
      <w:r w:rsidR="00341A2F">
        <w:rPr>
          <w:rFonts w:ascii="Calibri" w:hAnsi="Calibri" w:cs="Calibri"/>
          <w:szCs w:val="22"/>
        </w:rPr>
        <w:t xml:space="preserve">In case of SL CSI-RS, </w:t>
      </w:r>
      <w:r w:rsidR="005C7473">
        <w:rPr>
          <w:rFonts w:ascii="Calibri" w:hAnsi="Calibri" w:cs="Calibri"/>
          <w:szCs w:val="22"/>
        </w:rPr>
        <w:t xml:space="preserve">since aperiodic DL CSI-RS could be used for beam management, the similar approach can be used for SL beam management. Since there is a single SL CSI-RS resource set in NR sidelink, it can be considered that an SCI indicates beam-related ID instead of using CSI-RS resource index for spatial relation information. </w:t>
      </w:r>
      <w:r w:rsidR="0050067F">
        <w:rPr>
          <w:rFonts w:ascii="Calibri" w:hAnsi="Calibri" w:cs="Calibri" w:hint="eastAsia"/>
          <w:szCs w:val="22"/>
        </w:rPr>
        <w:t xml:space="preserve">When we consider the concept of beam-related ID, PSSCH </w:t>
      </w:r>
      <w:r w:rsidR="0050067F">
        <w:rPr>
          <w:rFonts w:ascii="Calibri" w:hAnsi="Calibri" w:cs="Calibri"/>
          <w:szCs w:val="22"/>
        </w:rPr>
        <w:t>transmission</w:t>
      </w:r>
      <w:r w:rsidR="0050067F">
        <w:rPr>
          <w:rFonts w:ascii="Calibri" w:hAnsi="Calibri" w:cs="Calibri" w:hint="eastAsia"/>
          <w:szCs w:val="22"/>
        </w:rPr>
        <w:t xml:space="preserve"> </w:t>
      </w:r>
      <w:r w:rsidR="0050067F">
        <w:rPr>
          <w:rFonts w:ascii="Calibri" w:hAnsi="Calibri" w:cs="Calibri"/>
          <w:szCs w:val="22"/>
        </w:rPr>
        <w:t xml:space="preserve">may not need to always include SL CSI-RS resources. Instead, the TX UE can indicate a certain beam-related ID for a certain TX spatial setting, and then the RX UE can distinguish different PSSCH transmission with different TX spatial setting based on the indicated beam-related information. In this case, it would be possible that the PSCCH DMRS or PSSCH DMRS are used for beam management. </w:t>
      </w:r>
    </w:p>
    <w:p w:rsidR="00C3018F" w:rsidRDefault="00C3018F" w:rsidP="0050067F">
      <w:pPr>
        <w:pStyle w:val="LGTdoc0"/>
        <w:spacing w:afterLines="0" w:after="0" w:line="240" w:lineRule="auto"/>
        <w:ind w:firstLineChars="250" w:firstLine="550"/>
        <w:rPr>
          <w:rFonts w:ascii="Calibri" w:hAnsi="Calibri" w:cs="Calibri"/>
          <w:szCs w:val="22"/>
        </w:rPr>
      </w:pPr>
    </w:p>
    <w:p w:rsidR="00213336" w:rsidRPr="00213336" w:rsidRDefault="00213336" w:rsidP="00213336">
      <w:pPr>
        <w:pStyle w:val="LGTdoc0"/>
        <w:spacing w:afterLines="0" w:after="0" w:line="240" w:lineRule="auto"/>
        <w:rPr>
          <w:rFonts w:ascii="Calibri" w:hAnsi="Calibri" w:cs="Calibri"/>
          <w:b/>
          <w:szCs w:val="22"/>
        </w:rPr>
      </w:pPr>
      <w:r>
        <w:rPr>
          <w:rFonts w:ascii="Calibri" w:hAnsi="Calibri" w:cs="Calibri"/>
          <w:b/>
          <w:szCs w:val="22"/>
        </w:rPr>
        <w:t xml:space="preserve">Observation 2: RAN1 need to study </w:t>
      </w:r>
      <w:r w:rsidR="00A374A5">
        <w:rPr>
          <w:rFonts w:ascii="Calibri" w:hAnsi="Calibri" w:cs="Calibri"/>
          <w:b/>
          <w:szCs w:val="22"/>
        </w:rPr>
        <w:t>whether/</w:t>
      </w:r>
      <w:r>
        <w:rPr>
          <w:rFonts w:ascii="Calibri" w:hAnsi="Calibri" w:cs="Calibri"/>
          <w:b/>
          <w:szCs w:val="22"/>
        </w:rPr>
        <w:t xml:space="preserve">how to indicate beam-related information or spatial </w:t>
      </w:r>
      <w:r w:rsidR="00A374A5">
        <w:rPr>
          <w:rFonts w:ascii="Calibri" w:hAnsi="Calibri" w:cs="Calibri"/>
          <w:b/>
          <w:szCs w:val="22"/>
        </w:rPr>
        <w:t>relation</w:t>
      </w:r>
      <w:r>
        <w:rPr>
          <w:rFonts w:ascii="Calibri" w:hAnsi="Calibri" w:cs="Calibri"/>
          <w:b/>
          <w:szCs w:val="22"/>
        </w:rPr>
        <w:t xml:space="preserve"> information</w:t>
      </w:r>
      <w:r w:rsidR="005C7473">
        <w:rPr>
          <w:rFonts w:ascii="Calibri" w:hAnsi="Calibri" w:cs="Calibri"/>
          <w:b/>
          <w:szCs w:val="22"/>
        </w:rPr>
        <w:t xml:space="preserve"> for NR SL transmission and/or reception.</w:t>
      </w:r>
      <w:r>
        <w:rPr>
          <w:rFonts w:ascii="Calibri" w:hAnsi="Calibri" w:cs="Calibri"/>
          <w:b/>
          <w:szCs w:val="22"/>
        </w:rPr>
        <w:t xml:space="preserve"> </w:t>
      </w:r>
    </w:p>
    <w:p w:rsidR="008D3544" w:rsidRPr="0050067F" w:rsidRDefault="008D3544" w:rsidP="00BD196E">
      <w:pPr>
        <w:pStyle w:val="LGTdoc0"/>
        <w:spacing w:afterLines="0" w:after="0" w:line="240" w:lineRule="auto"/>
        <w:rPr>
          <w:rFonts w:ascii="Calibri" w:hAnsi="Calibri" w:cs="Calibri"/>
          <w:szCs w:val="22"/>
        </w:rPr>
      </w:pPr>
    </w:p>
    <w:p w:rsidR="0050067F" w:rsidRDefault="0050067F" w:rsidP="0050067F">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According to NR Uu link, </w:t>
      </w:r>
      <w:r>
        <w:rPr>
          <w:rFonts w:ascii="Calibri" w:hAnsi="Calibri" w:cs="Calibri"/>
          <w:szCs w:val="22"/>
        </w:rPr>
        <w:t xml:space="preserve">the beam related information for DL transmission indicates UE’s RX spatial setting while the beam related information for UL transmission indicates UE’s TX spatial setting. On the other hand, in NR sidelink, it would be necessary to define how to perform TX spatial setting and RX spatial setting. For instance, UE may use the RX spatial setting for PSCCH/PSSCH reception for its TX spatial setting for PSFCH transmission corresponding to the PSCCH/PSSCH. </w:t>
      </w:r>
      <w:r w:rsidR="00F27A89">
        <w:rPr>
          <w:rFonts w:ascii="Calibri" w:hAnsi="Calibri" w:cs="Calibri"/>
          <w:szCs w:val="22"/>
        </w:rPr>
        <w:t xml:space="preserve">Or, the TX UE may indicate the TX spatial setting for RX UE’s PSFCH transmission. </w:t>
      </w:r>
    </w:p>
    <w:p w:rsidR="00047407" w:rsidRDefault="00047407" w:rsidP="0050067F">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For RX spatial setting, the RX UE may need to know when the TX UE will transmit SL channel to the RX UE and which TX spatial setting will be used. For instance, in case of PSFCH reception, once a UE transmit PSCCH/PSSCH with a TX spatial setting, the UE can use the TX spatial setting as RX spatial setting for PSFCH reception corresponding to the transmitted PSCCH/PSSCH transmission. For PSCCH/PSSCH reception, it can be considered that the PSCCH/PSSCH TX UE indicates TX spatial setting information to be used for its future transmission or RX spatial setting information which the TX UE expects that the RX UE apply for PSCCH/PSSCH reception in the future. Meanwhile, it is also possible that the RX UE cannot switch the RX spatial setting as per TX UE’s indication, then it can be considered that the RX UE provide non-preferred resource set which is determined based on RX spatial setting of the RX UE to the TX UE. </w:t>
      </w:r>
    </w:p>
    <w:p w:rsidR="00F27A89" w:rsidRDefault="00F27A89" w:rsidP="0050067F">
      <w:pPr>
        <w:pStyle w:val="LGTdoc0"/>
        <w:spacing w:afterLines="0" w:after="0" w:line="240" w:lineRule="auto"/>
        <w:ind w:firstLineChars="250" w:firstLine="550"/>
        <w:rPr>
          <w:rFonts w:ascii="Calibri" w:hAnsi="Calibri" w:cs="Calibri"/>
          <w:szCs w:val="22"/>
        </w:rPr>
      </w:pPr>
    </w:p>
    <w:p w:rsidR="00F27A89" w:rsidRDefault="00F27A89" w:rsidP="00F27A89">
      <w:pPr>
        <w:pStyle w:val="LGTdoc0"/>
        <w:spacing w:afterLines="0" w:after="0" w:line="240" w:lineRule="auto"/>
        <w:rPr>
          <w:rFonts w:ascii="Calibri" w:hAnsi="Calibri" w:cs="Calibri"/>
          <w:b/>
          <w:szCs w:val="22"/>
        </w:rPr>
      </w:pPr>
      <w:r>
        <w:rPr>
          <w:rFonts w:ascii="Calibri" w:hAnsi="Calibri" w:cs="Calibri"/>
          <w:b/>
          <w:szCs w:val="22"/>
        </w:rPr>
        <w:t xml:space="preserve">Proposal 1: For TX spatial setting of SL transmission, study following </w:t>
      </w:r>
      <w:r w:rsidR="00D0088E">
        <w:rPr>
          <w:rFonts w:ascii="Calibri" w:hAnsi="Calibri" w:cs="Calibri"/>
          <w:b/>
          <w:szCs w:val="22"/>
        </w:rPr>
        <w:t>cases</w:t>
      </w:r>
      <w:r>
        <w:rPr>
          <w:rFonts w:ascii="Calibri" w:hAnsi="Calibri" w:cs="Calibri"/>
          <w:b/>
          <w:szCs w:val="22"/>
        </w:rPr>
        <w:t>:</w:t>
      </w:r>
    </w:p>
    <w:p w:rsidR="00F27A89" w:rsidRDefault="00F27A89" w:rsidP="00F27A89">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1: </w:t>
      </w:r>
      <w:r>
        <w:rPr>
          <w:rFonts w:ascii="Calibri" w:hAnsi="Calibri" w:cs="Calibri" w:hint="eastAsia"/>
          <w:b/>
          <w:szCs w:val="22"/>
        </w:rPr>
        <w:t xml:space="preserve">TX UE uses RX spatial setting for </w:t>
      </w:r>
      <w:r w:rsidR="00D8595C">
        <w:rPr>
          <w:rFonts w:ascii="Calibri" w:hAnsi="Calibri" w:cs="Calibri"/>
          <w:b/>
          <w:szCs w:val="22"/>
        </w:rPr>
        <w:t xml:space="preserve">its </w:t>
      </w:r>
      <w:r>
        <w:rPr>
          <w:rFonts w:ascii="Calibri" w:hAnsi="Calibri" w:cs="Calibri" w:hint="eastAsia"/>
          <w:b/>
          <w:szCs w:val="22"/>
        </w:rPr>
        <w:t>SL reception as TX spatial setting for its SL transmission</w:t>
      </w:r>
      <w:r>
        <w:rPr>
          <w:rFonts w:ascii="Calibri" w:hAnsi="Calibri" w:cs="Calibri"/>
          <w:b/>
          <w:szCs w:val="22"/>
        </w:rPr>
        <w:t>.</w:t>
      </w:r>
    </w:p>
    <w:p w:rsidR="00D8595C" w:rsidRDefault="00D8595C" w:rsidP="00D8595C">
      <w:pPr>
        <w:pStyle w:val="LGTdoc0"/>
        <w:numPr>
          <w:ilvl w:val="1"/>
          <w:numId w:val="21"/>
        </w:numPr>
        <w:spacing w:afterLines="0" w:after="0" w:line="240" w:lineRule="auto"/>
        <w:rPr>
          <w:rFonts w:ascii="Calibri" w:hAnsi="Calibri" w:cs="Calibri"/>
          <w:b/>
          <w:szCs w:val="22"/>
        </w:rPr>
      </w:pPr>
      <w:r>
        <w:rPr>
          <w:rFonts w:ascii="Calibri" w:hAnsi="Calibri" w:cs="Calibri" w:hint="eastAsia"/>
          <w:b/>
          <w:szCs w:val="22"/>
        </w:rPr>
        <w:t>F</w:t>
      </w:r>
      <w:r>
        <w:rPr>
          <w:rFonts w:ascii="Calibri" w:hAnsi="Calibri" w:cs="Calibri"/>
          <w:b/>
          <w:szCs w:val="22"/>
        </w:rPr>
        <w:t>FS: Relationship between the SL reception and SL transmission (e.g., the received PSCCH/PSSCH and the corresponding PSFCH transmission).</w:t>
      </w:r>
    </w:p>
    <w:p w:rsidR="00F27A89" w:rsidRDefault="00F27A89" w:rsidP="00F27A89">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2: TX UE uses TX spatial setting for SL transmission in the past as TX spatial setting for its current SL transmission.</w:t>
      </w:r>
    </w:p>
    <w:p w:rsidR="00D8595C" w:rsidRDefault="00D8595C" w:rsidP="00D8595C">
      <w:pPr>
        <w:pStyle w:val="LGTdoc0"/>
        <w:numPr>
          <w:ilvl w:val="1"/>
          <w:numId w:val="21"/>
        </w:numPr>
        <w:spacing w:afterLines="0" w:after="0" w:line="240" w:lineRule="auto"/>
        <w:rPr>
          <w:rFonts w:ascii="Calibri" w:hAnsi="Calibri" w:cs="Calibri"/>
          <w:b/>
          <w:szCs w:val="22"/>
        </w:rPr>
      </w:pPr>
      <w:r>
        <w:rPr>
          <w:rFonts w:ascii="Calibri" w:hAnsi="Calibri" w:cs="Calibri"/>
          <w:b/>
          <w:szCs w:val="22"/>
        </w:rPr>
        <w:t>FFS: Whether or how to indicate whether TX spatial setting information (e.g., SL CSI-RS resource index, beam-related ID, time location of PSCCH/PSSCH).</w:t>
      </w:r>
    </w:p>
    <w:p w:rsidR="00047407" w:rsidRDefault="00047407" w:rsidP="00D8595C">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Whether or how to consider the case when the RX UE cannot switch RX spatial setting accordingly. </w:t>
      </w:r>
    </w:p>
    <w:p w:rsidR="00F27A89" w:rsidRPr="00F27A89" w:rsidRDefault="00F27A89" w:rsidP="0050067F">
      <w:pPr>
        <w:pStyle w:val="LGTdoc0"/>
        <w:spacing w:afterLines="0" w:after="0" w:line="240" w:lineRule="auto"/>
        <w:ind w:firstLineChars="250" w:firstLine="550"/>
        <w:rPr>
          <w:rFonts w:ascii="Calibri" w:hAnsi="Calibri" w:cs="Calibri"/>
          <w:szCs w:val="22"/>
        </w:rPr>
      </w:pPr>
    </w:p>
    <w:p w:rsidR="00D8595C" w:rsidRDefault="00D8595C" w:rsidP="00D8595C">
      <w:pPr>
        <w:pStyle w:val="LGTdoc0"/>
        <w:spacing w:afterLines="0" w:after="0" w:line="240" w:lineRule="auto"/>
        <w:rPr>
          <w:rFonts w:ascii="Calibri" w:hAnsi="Calibri" w:cs="Calibri"/>
          <w:b/>
          <w:szCs w:val="22"/>
        </w:rPr>
      </w:pPr>
      <w:r>
        <w:rPr>
          <w:rFonts w:ascii="Calibri" w:hAnsi="Calibri" w:cs="Calibri"/>
          <w:b/>
          <w:szCs w:val="22"/>
        </w:rPr>
        <w:t>Proposal 2: For RX spatial setting of SL reception, study following cases:</w:t>
      </w:r>
    </w:p>
    <w:p w:rsidR="00D8595C" w:rsidRDefault="00D8595C" w:rsidP="00D8595C">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1: R</w:t>
      </w:r>
      <w:r>
        <w:rPr>
          <w:rFonts w:ascii="Calibri" w:hAnsi="Calibri" w:cs="Calibri" w:hint="eastAsia"/>
          <w:b/>
          <w:szCs w:val="22"/>
        </w:rPr>
        <w:t xml:space="preserve">X UE uses </w:t>
      </w:r>
      <w:r>
        <w:rPr>
          <w:rFonts w:ascii="Calibri" w:hAnsi="Calibri" w:cs="Calibri"/>
          <w:b/>
          <w:szCs w:val="22"/>
        </w:rPr>
        <w:t>T</w:t>
      </w:r>
      <w:r>
        <w:rPr>
          <w:rFonts w:ascii="Calibri" w:hAnsi="Calibri" w:cs="Calibri" w:hint="eastAsia"/>
          <w:b/>
          <w:szCs w:val="22"/>
        </w:rPr>
        <w:t xml:space="preserve">X spatial setting for </w:t>
      </w:r>
      <w:r>
        <w:rPr>
          <w:rFonts w:ascii="Calibri" w:hAnsi="Calibri" w:cs="Calibri"/>
          <w:b/>
          <w:szCs w:val="22"/>
        </w:rPr>
        <w:t xml:space="preserve">its </w:t>
      </w:r>
      <w:r>
        <w:rPr>
          <w:rFonts w:ascii="Calibri" w:hAnsi="Calibri" w:cs="Calibri" w:hint="eastAsia"/>
          <w:b/>
          <w:szCs w:val="22"/>
        </w:rPr>
        <w:t xml:space="preserve">SL </w:t>
      </w:r>
      <w:r>
        <w:rPr>
          <w:rFonts w:ascii="Calibri" w:hAnsi="Calibri" w:cs="Calibri"/>
          <w:b/>
          <w:szCs w:val="22"/>
        </w:rPr>
        <w:t>transmission</w:t>
      </w:r>
      <w:r>
        <w:rPr>
          <w:rFonts w:ascii="Calibri" w:hAnsi="Calibri" w:cs="Calibri" w:hint="eastAsia"/>
          <w:b/>
          <w:szCs w:val="22"/>
        </w:rPr>
        <w:t xml:space="preserve"> as </w:t>
      </w:r>
      <w:r>
        <w:rPr>
          <w:rFonts w:ascii="Calibri" w:hAnsi="Calibri" w:cs="Calibri"/>
          <w:b/>
          <w:szCs w:val="22"/>
        </w:rPr>
        <w:t>R</w:t>
      </w:r>
      <w:r>
        <w:rPr>
          <w:rFonts w:ascii="Calibri" w:hAnsi="Calibri" w:cs="Calibri" w:hint="eastAsia"/>
          <w:b/>
          <w:szCs w:val="22"/>
        </w:rPr>
        <w:t xml:space="preserve">X spatial setting for its SL </w:t>
      </w:r>
      <w:r>
        <w:rPr>
          <w:rFonts w:ascii="Calibri" w:hAnsi="Calibri" w:cs="Calibri"/>
          <w:b/>
          <w:szCs w:val="22"/>
        </w:rPr>
        <w:t>reception.</w:t>
      </w:r>
    </w:p>
    <w:p w:rsidR="00D8595C" w:rsidRDefault="00D8595C" w:rsidP="00D8595C">
      <w:pPr>
        <w:pStyle w:val="LGTdoc0"/>
        <w:numPr>
          <w:ilvl w:val="1"/>
          <w:numId w:val="21"/>
        </w:numPr>
        <w:spacing w:afterLines="0" w:after="0" w:line="240" w:lineRule="auto"/>
        <w:rPr>
          <w:rFonts w:ascii="Calibri" w:hAnsi="Calibri" w:cs="Calibri"/>
          <w:b/>
          <w:szCs w:val="22"/>
        </w:rPr>
      </w:pPr>
      <w:r>
        <w:rPr>
          <w:rFonts w:ascii="Calibri" w:hAnsi="Calibri" w:cs="Calibri" w:hint="eastAsia"/>
          <w:b/>
          <w:szCs w:val="22"/>
        </w:rPr>
        <w:t>F</w:t>
      </w:r>
      <w:r>
        <w:rPr>
          <w:rFonts w:ascii="Calibri" w:hAnsi="Calibri" w:cs="Calibri"/>
          <w:b/>
          <w:szCs w:val="22"/>
        </w:rPr>
        <w:t>FS: Relationship between the SL reception and SL transmission (e.g., the transmitted PSCCH/PSSCH and the corresponding PSFCH reception).</w:t>
      </w:r>
    </w:p>
    <w:p w:rsidR="00D8595C" w:rsidRDefault="00D8595C" w:rsidP="00D8595C">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2: RX UE selects RX spatial setting based on the TX spatial setting </w:t>
      </w:r>
      <w:r w:rsidR="00047407">
        <w:rPr>
          <w:rFonts w:ascii="Calibri" w:hAnsi="Calibri" w:cs="Calibri"/>
          <w:b/>
          <w:szCs w:val="22"/>
        </w:rPr>
        <w:t xml:space="preserve">information </w:t>
      </w:r>
      <w:r>
        <w:rPr>
          <w:rFonts w:ascii="Calibri" w:hAnsi="Calibri" w:cs="Calibri"/>
          <w:b/>
          <w:szCs w:val="22"/>
        </w:rPr>
        <w:t xml:space="preserve">of the </w:t>
      </w:r>
      <w:r>
        <w:rPr>
          <w:rFonts w:ascii="Calibri" w:hAnsi="Calibri" w:cs="Calibri"/>
          <w:b/>
          <w:szCs w:val="22"/>
        </w:rPr>
        <w:lastRenderedPageBreak/>
        <w:t>received SL transmission.</w:t>
      </w:r>
    </w:p>
    <w:p w:rsidR="00D8595C" w:rsidRDefault="00D8595C" w:rsidP="00D8595C">
      <w:pPr>
        <w:pStyle w:val="LGTdoc0"/>
        <w:numPr>
          <w:ilvl w:val="1"/>
          <w:numId w:val="21"/>
        </w:numPr>
        <w:spacing w:afterLines="0" w:after="0" w:line="240" w:lineRule="auto"/>
        <w:rPr>
          <w:rFonts w:ascii="Calibri" w:hAnsi="Calibri" w:cs="Calibri"/>
          <w:b/>
          <w:szCs w:val="22"/>
        </w:rPr>
      </w:pPr>
      <w:r>
        <w:rPr>
          <w:rFonts w:ascii="Calibri" w:hAnsi="Calibri" w:cs="Calibri"/>
          <w:b/>
          <w:szCs w:val="22"/>
        </w:rPr>
        <w:t>FFS: Whether or how to indicate whether TX spatial setting information (e.g., SL CSI-RS resource index, beam-related ID, time location of PSCCH/PSSCH).</w:t>
      </w:r>
    </w:p>
    <w:p w:rsidR="008D3544" w:rsidRDefault="008D3544" w:rsidP="00BD196E">
      <w:pPr>
        <w:pStyle w:val="LGTdoc0"/>
        <w:spacing w:afterLines="0" w:after="0" w:line="240" w:lineRule="auto"/>
        <w:rPr>
          <w:rFonts w:ascii="Calibri" w:hAnsi="Calibri" w:cs="Calibri"/>
          <w:szCs w:val="22"/>
        </w:rPr>
      </w:pPr>
    </w:p>
    <w:p w:rsidR="006635ED" w:rsidRDefault="006635ED" w:rsidP="006635ED">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In case of PSFCH transmission, the UE can transmit different PSFCHs to different UEs.</w:t>
      </w:r>
      <w:r>
        <w:rPr>
          <w:rFonts w:ascii="Calibri" w:hAnsi="Calibri" w:cs="Calibri"/>
          <w:szCs w:val="22"/>
        </w:rPr>
        <w:t xml:space="preserve"> Therefore, it would be possible that the PSFCH transmissions have different TX spatial settings. When the UE uses wider beam to cover a number of TX beams for multiple PSFCH transmission, the beam gain would be reduced, and the PSFCH coverage would be restricted as well. To use beam gain for PSFCH transmissions, it would be necessary to use more than one PSFCH occasions for a given PSCCH/PSSCH. In this case, the UE can use different TX spatial setting for PSFCH transmission(s) across different PSFCH occasions. </w:t>
      </w:r>
      <w:r w:rsidR="00AF6CEC">
        <w:rPr>
          <w:rFonts w:ascii="Calibri" w:hAnsi="Calibri" w:cs="Calibri"/>
          <w:szCs w:val="22"/>
        </w:rPr>
        <w:t xml:space="preserve">Depending on the selected TX spatial setting and the TX spatial setting of each PSFCH transmission, it would be possible that the TX UE selects a subset of scheduled PSFCH transmission of which beam is covered by the selected TX spatial setting in the PSFCH occasion. For a given PSFCH occasion, TX spatial setting for PSFCH transmission(s) would be determined based on SL priority of the PSFCH transmission or the number of PSFCH transmission having the same or similar beam direction. </w:t>
      </w:r>
    </w:p>
    <w:p w:rsidR="00C3018F" w:rsidRDefault="00C3018F" w:rsidP="006635ED">
      <w:pPr>
        <w:pStyle w:val="LGTdoc0"/>
        <w:spacing w:afterLines="0" w:after="0" w:line="240" w:lineRule="auto"/>
        <w:ind w:firstLineChars="250" w:firstLine="550"/>
        <w:rPr>
          <w:rFonts w:ascii="Calibri" w:hAnsi="Calibri" w:cs="Calibri"/>
          <w:szCs w:val="22"/>
        </w:rPr>
      </w:pPr>
    </w:p>
    <w:p w:rsidR="00AF6CEC" w:rsidRDefault="00AF6CEC" w:rsidP="00AF6CEC">
      <w:pPr>
        <w:pStyle w:val="LGTdoc0"/>
        <w:spacing w:afterLines="0" w:after="0" w:line="240" w:lineRule="auto"/>
        <w:rPr>
          <w:rFonts w:ascii="Calibri" w:hAnsi="Calibri" w:cs="Calibri"/>
          <w:b/>
          <w:szCs w:val="22"/>
        </w:rPr>
      </w:pPr>
      <w:r>
        <w:rPr>
          <w:rFonts w:ascii="Calibri" w:hAnsi="Calibri" w:cs="Calibri"/>
          <w:b/>
          <w:szCs w:val="22"/>
        </w:rPr>
        <w:t xml:space="preserve">Proposal 3: For </w:t>
      </w:r>
      <w:r>
        <w:rPr>
          <w:rFonts w:ascii="Calibri" w:hAnsi="Calibri" w:cs="Calibri" w:hint="eastAsia"/>
          <w:b/>
          <w:szCs w:val="22"/>
        </w:rPr>
        <w:t>PSFCH transmission</w:t>
      </w:r>
      <w:r>
        <w:rPr>
          <w:rFonts w:ascii="Calibri" w:hAnsi="Calibri" w:cs="Calibri"/>
          <w:b/>
          <w:szCs w:val="22"/>
        </w:rPr>
        <w:t>s</w:t>
      </w:r>
      <w:r>
        <w:rPr>
          <w:rFonts w:ascii="Calibri" w:hAnsi="Calibri" w:cs="Calibri" w:hint="eastAsia"/>
          <w:b/>
          <w:szCs w:val="22"/>
        </w:rPr>
        <w:t xml:space="preserve"> in FR2</w:t>
      </w:r>
      <w:r>
        <w:rPr>
          <w:rFonts w:ascii="Calibri" w:hAnsi="Calibri" w:cs="Calibri"/>
          <w:b/>
          <w:szCs w:val="22"/>
        </w:rPr>
        <w:t>, study following cases:</w:t>
      </w:r>
    </w:p>
    <w:p w:rsidR="00AF6CEC" w:rsidRDefault="00AF6CEC" w:rsidP="00AF6CEC">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1: UE uses TX spatial setting which covers different beam directions of different PSFCH transmissions in the same PSFCH occasion.</w:t>
      </w:r>
    </w:p>
    <w:p w:rsidR="00AF6CEC" w:rsidRDefault="00AF6CEC" w:rsidP="00AF6CEC">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2: More than one PSFCH occasions is allowed for PSCCH/PSSCH, and UE uses TX spatial setting of a certain PSFCH transmission in a PSFCH occasion. </w:t>
      </w:r>
    </w:p>
    <w:p w:rsidR="00AF6CEC" w:rsidRDefault="00AF6CEC" w:rsidP="00AF6CEC">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FFS: How to select TX spatial setting for PSFCH transmission(s) in a PSFCH occasion. </w:t>
      </w:r>
    </w:p>
    <w:p w:rsidR="006635ED" w:rsidRPr="00D8595C" w:rsidRDefault="006635ED" w:rsidP="00BD196E">
      <w:pPr>
        <w:pStyle w:val="LGTdoc0"/>
        <w:spacing w:afterLines="0" w:after="0" w:line="240" w:lineRule="auto"/>
        <w:rPr>
          <w:rFonts w:ascii="Calibri" w:hAnsi="Calibri" w:cs="Calibri"/>
          <w:szCs w:val="22"/>
        </w:rPr>
      </w:pPr>
    </w:p>
    <w:p w:rsidR="00C35B38" w:rsidRPr="00E2332E" w:rsidRDefault="00C35B38" w:rsidP="00C35B38">
      <w:pPr>
        <w:pStyle w:val="LGTdoc1"/>
        <w:numPr>
          <w:ilvl w:val="1"/>
          <w:numId w:val="2"/>
        </w:numPr>
        <w:spacing w:beforeLines="0" w:before="100" w:beforeAutospacing="1" w:afterLines="50" w:after="120" w:afterAutospacing="0" w:line="264" w:lineRule="auto"/>
        <w:rPr>
          <w:szCs w:val="28"/>
          <w:lang w:val="en-US"/>
        </w:rPr>
      </w:pPr>
      <w:r>
        <w:rPr>
          <w:rFonts w:hint="eastAsia"/>
          <w:szCs w:val="28"/>
          <w:lang w:val="en-US"/>
        </w:rPr>
        <w:t xml:space="preserve">SL CSI-RS </w:t>
      </w:r>
      <w:r>
        <w:rPr>
          <w:szCs w:val="28"/>
          <w:lang w:val="en-US"/>
        </w:rPr>
        <w:t xml:space="preserve">measurement and reporting </w:t>
      </w:r>
    </w:p>
    <w:p w:rsidR="008D3544" w:rsidRDefault="00963709" w:rsidP="00BD196E">
      <w:pPr>
        <w:pStyle w:val="LGTdoc0"/>
        <w:spacing w:afterLines="0" w:after="0" w:line="240" w:lineRule="auto"/>
        <w:rPr>
          <w:rFonts w:ascii="Calibri" w:hAnsi="Calibri" w:cs="Calibri"/>
          <w:szCs w:val="22"/>
        </w:rPr>
      </w:pPr>
      <w:r>
        <w:rPr>
          <w:rFonts w:ascii="Calibri" w:hAnsi="Calibri" w:cs="Calibri" w:hint="eastAsia"/>
          <w:szCs w:val="22"/>
        </w:rPr>
        <w:t xml:space="preserve">According to the existing </w:t>
      </w:r>
      <w:r w:rsidR="00A84715">
        <w:rPr>
          <w:rFonts w:ascii="Calibri" w:hAnsi="Calibri" w:cs="Calibri"/>
          <w:szCs w:val="22"/>
        </w:rPr>
        <w:t xml:space="preserve">SL CSI measurement and reporting, once the TX UE indicates SL CSI reporting to the RX UE, the TX UE cannot indicates SL CSI reporting additional until the TX UE receives the associated SL CSI reporting or until the end of the SL CSI reporting window. For beam management, it can be considered that </w:t>
      </w:r>
      <w:r w:rsidR="00A84715">
        <w:rPr>
          <w:rFonts w:ascii="Calibri" w:hAnsi="Calibri" w:cs="Calibri" w:hint="eastAsia"/>
          <w:szCs w:val="22"/>
        </w:rPr>
        <w:t xml:space="preserve">the TX UE uses different TX spatial setting across different SL CSI reporting triggering, and the TX UE decides which TX spatial setting will be suitable based on the received RI and CQI values. </w:t>
      </w:r>
      <w:r w:rsidR="00A84715">
        <w:rPr>
          <w:rFonts w:ascii="Calibri" w:hAnsi="Calibri" w:cs="Calibri"/>
          <w:szCs w:val="22"/>
        </w:rPr>
        <w:t xml:space="preserve">However, due to the limitation on the triggering condition, the existing SL CSI measurement and reporting procedure could cause huge latency for beam management, and the selected beam or TX spatial setting would be old-fashioned. </w:t>
      </w:r>
    </w:p>
    <w:p w:rsidR="006635ED" w:rsidRDefault="006635ED" w:rsidP="006635ED">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To alleviate this inefficiency, </w:t>
      </w:r>
      <w:r w:rsidR="008F26AB">
        <w:rPr>
          <w:rFonts w:ascii="Calibri" w:hAnsi="Calibri" w:cs="Calibri"/>
          <w:szCs w:val="22"/>
        </w:rPr>
        <w:t xml:space="preserve">it can be considered to allow that the TX UE can trigger SL CSI reporting before the TX UE receives SL CSI reporting for the past triggering. In this case, to distinguish SL CSI reporting associated with different TX spatial setting, it would be possible that the RX UE report beam-related information together with RI and CQI. To reduce CSI reporting overhead, it is also possible that the RX UE reports a single CSI reporting for multiple SL CSI reporting triggering. In this case, the SL CSI reporting can include all or a subset of CSI reports associated with the received CSI reporting triggering. When the RX UE reports a subset of CSI reports, beam quality or spectral efficiency derived by RI and CQI could be used to selects CSIs to be reported. </w:t>
      </w:r>
    </w:p>
    <w:p w:rsidR="008F26AB" w:rsidRDefault="008F26AB" w:rsidP="006635ED">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For fast beam management, it can be considered that a single PSSCH includes multiple SL CSI-RS resources with different TX spatial settings. </w:t>
      </w:r>
      <w:r w:rsidR="008A686C">
        <w:rPr>
          <w:rFonts w:ascii="Calibri" w:hAnsi="Calibri" w:cs="Calibri"/>
          <w:szCs w:val="22"/>
        </w:rPr>
        <w:t xml:space="preserve">In this case, the RX UE can measure different beam quality within a slot, and then the RX UE can report CSI associated with the best TX spatial setting. On the other hand, to switching TX spatial setting, a certain </w:t>
      </w:r>
      <w:r w:rsidR="00F77C78">
        <w:rPr>
          <w:rFonts w:ascii="Calibri" w:hAnsi="Calibri" w:cs="Calibri"/>
          <w:szCs w:val="22"/>
        </w:rPr>
        <w:t xml:space="preserve">time gap could be required. In this case, there could be a gap between SL CSI-RS transmissions with different TX spatial settings. Moreover, when the TX UE switches TX spatial setting, the phase discontinuity could occur, then the channel estimation would also need to be performed separately for each TX spatial setting. Due to the lack of PSSCH DMRS symbols, it can be considered that the multiple SL CSI-RS resources are transmitted from the end of the data transmission. In other words, PSSCH and CSI-RS can be TDMed in a slot. </w:t>
      </w:r>
    </w:p>
    <w:p w:rsidR="00106F93" w:rsidRDefault="00106F93" w:rsidP="006635ED">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Within a slot, the TX UE can tr</w:t>
      </w:r>
      <w:r>
        <w:rPr>
          <w:rFonts w:ascii="Calibri" w:hAnsi="Calibri" w:cs="Calibri"/>
          <w:szCs w:val="22"/>
        </w:rPr>
        <w:t xml:space="preserve">ansmit multiple SL CSI-RS across different symbols with the same TX spatial setting. In this case, the RX UE can switch RX spatial setting to receive SL CSI-RS to boost up the RX beam gain. The RX UE can measure SL CSI for each pair of TX spatial setting and RX spatial setting, an then </w:t>
      </w:r>
      <w:r>
        <w:rPr>
          <w:rFonts w:ascii="Calibri" w:hAnsi="Calibri" w:cs="Calibri"/>
          <w:szCs w:val="22"/>
        </w:rPr>
        <w:lastRenderedPageBreak/>
        <w:t xml:space="preserve">the RX UE can determine the best choice of TX spatial setting of the TX UE and the RX spatial setting of the RX UE itself. </w:t>
      </w:r>
    </w:p>
    <w:p w:rsidR="00C3018F" w:rsidRPr="00106F93" w:rsidRDefault="00C3018F" w:rsidP="006635ED">
      <w:pPr>
        <w:pStyle w:val="LGTdoc0"/>
        <w:spacing w:afterLines="0" w:after="0" w:line="240" w:lineRule="auto"/>
        <w:ind w:firstLineChars="250" w:firstLine="550"/>
        <w:rPr>
          <w:rFonts w:ascii="Calibri" w:hAnsi="Calibri" w:cs="Calibri"/>
          <w:szCs w:val="22"/>
        </w:rPr>
      </w:pPr>
    </w:p>
    <w:p w:rsidR="00106F93" w:rsidRDefault="00106F93" w:rsidP="00106F93">
      <w:pPr>
        <w:pStyle w:val="LGTdoc0"/>
        <w:spacing w:afterLines="0" w:after="0" w:line="240" w:lineRule="auto"/>
        <w:rPr>
          <w:rFonts w:ascii="Calibri" w:hAnsi="Calibri" w:cs="Calibri"/>
          <w:b/>
          <w:szCs w:val="22"/>
        </w:rPr>
      </w:pPr>
      <w:r>
        <w:rPr>
          <w:rFonts w:ascii="Calibri" w:hAnsi="Calibri" w:cs="Calibri"/>
          <w:b/>
          <w:szCs w:val="22"/>
        </w:rPr>
        <w:t>Proposal 4: For CSI measurement and reporting</w:t>
      </w:r>
      <w:r>
        <w:rPr>
          <w:rFonts w:ascii="Calibri" w:hAnsi="Calibri" w:cs="Calibri" w:hint="eastAsia"/>
          <w:b/>
          <w:szCs w:val="22"/>
        </w:rPr>
        <w:t xml:space="preserve"> in FR2</w:t>
      </w:r>
      <w:r>
        <w:rPr>
          <w:rFonts w:ascii="Calibri" w:hAnsi="Calibri" w:cs="Calibri"/>
          <w:b/>
          <w:szCs w:val="22"/>
        </w:rPr>
        <w:t>, study following cases:</w:t>
      </w:r>
    </w:p>
    <w:p w:rsidR="001B5DC9" w:rsidRDefault="001B5DC9" w:rsidP="001B5DC9">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1: Relaxation on the condition of SL CSI reporting triggering and SL CSI reporting window.</w:t>
      </w:r>
    </w:p>
    <w:p w:rsidR="001B5DC9" w:rsidRDefault="001B5DC9" w:rsidP="001B5DC9">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2: RX UE transmits a single CSI reporting for more than one SL CSI reporting requests associated with different TX spatial setting. </w:t>
      </w:r>
    </w:p>
    <w:p w:rsidR="001B5DC9" w:rsidRDefault="001B5DC9" w:rsidP="001B5DC9">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3: TX UE transmits multiple SL CSI-RS with different TX spatial settings in a slot. </w:t>
      </w:r>
    </w:p>
    <w:p w:rsidR="001B5DC9" w:rsidRDefault="001B5DC9" w:rsidP="001B5DC9">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4: TX UE transmits multiple SL CSI-RS with the same TX spatial settings across different symbols, and RX UE switches RX spatial setting in a slot. </w:t>
      </w:r>
    </w:p>
    <w:p w:rsidR="00124270" w:rsidRDefault="00124270" w:rsidP="001B5DC9">
      <w:pPr>
        <w:pStyle w:val="LGTdoc0"/>
        <w:numPr>
          <w:ilvl w:val="0"/>
          <w:numId w:val="21"/>
        </w:numPr>
        <w:spacing w:afterLines="0" w:after="0" w:line="240" w:lineRule="auto"/>
        <w:rPr>
          <w:rFonts w:ascii="Calibri" w:hAnsi="Calibri" w:cs="Calibri"/>
          <w:b/>
          <w:szCs w:val="22"/>
        </w:rPr>
      </w:pPr>
      <w:r>
        <w:rPr>
          <w:rFonts w:ascii="Calibri" w:hAnsi="Calibri" w:cs="Calibri"/>
          <w:b/>
          <w:szCs w:val="22"/>
        </w:rPr>
        <w:t>FFS: Additional CSI type (e.g., beam-related information, SL CSI-RS resource index).</w:t>
      </w:r>
    </w:p>
    <w:p w:rsidR="00C35B38" w:rsidRDefault="00C35B38" w:rsidP="00BD196E">
      <w:pPr>
        <w:pStyle w:val="LGTdoc0"/>
        <w:spacing w:afterLines="0" w:after="0" w:line="240" w:lineRule="auto"/>
        <w:rPr>
          <w:rFonts w:ascii="Calibri" w:hAnsi="Calibri" w:cs="Calibri"/>
          <w:szCs w:val="22"/>
        </w:rPr>
      </w:pPr>
    </w:p>
    <w:p w:rsidR="00DD72F6" w:rsidRDefault="00C67EB4" w:rsidP="0039533C">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 xml:space="preserve">According to UL transmit </w:t>
      </w:r>
      <w:r>
        <w:rPr>
          <w:rFonts w:ascii="Calibri" w:hAnsi="Calibri" w:cs="Calibri"/>
          <w:szCs w:val="22"/>
          <w:lang w:val="en-US"/>
        </w:rPr>
        <w:t>power</w:t>
      </w:r>
      <w:r>
        <w:rPr>
          <w:rFonts w:ascii="Calibri" w:hAnsi="Calibri" w:cs="Calibri" w:hint="eastAsia"/>
          <w:szCs w:val="22"/>
          <w:lang w:val="en-US"/>
        </w:rPr>
        <w:t xml:space="preserve"> </w:t>
      </w:r>
      <w:r>
        <w:rPr>
          <w:rFonts w:ascii="Calibri" w:hAnsi="Calibri" w:cs="Calibri"/>
          <w:szCs w:val="22"/>
          <w:lang w:val="en-US"/>
        </w:rPr>
        <w:t xml:space="preserve">control, the pathloss compensation term is used and the pathloss estimation can be different depending on the spatial setting of the DL reference signal. </w:t>
      </w:r>
      <w:r w:rsidR="0039533C">
        <w:rPr>
          <w:rFonts w:ascii="Calibri" w:hAnsi="Calibri" w:cs="Calibri"/>
          <w:szCs w:val="22"/>
          <w:lang w:val="en-US"/>
        </w:rPr>
        <w:t xml:space="preserve">In this case, as the beam quality is low, the UL transit power can be high. Meanwhile, for the purpose of CSI-RSRP, CSI-RSRQ, and CSI-SINR measurement, the UE may assume DL EPRE of a port of CSI-RS resource configuration is constant. </w:t>
      </w:r>
    </w:p>
    <w:p w:rsidR="00C67EB4" w:rsidRDefault="00C67EB4" w:rsidP="00C67EB4">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Since the pathloss compensation term in NR SL is determined by RX UE’s RSRP reporting based on TX UE’s PSSCH DMRS, depending on how the RX UE reports L3-filtred RSRP reporting and how the TX UE uses reported RSRP for its power control, the SL TX power could be different across different TX spatial settings. </w:t>
      </w:r>
      <w:r w:rsidR="0039533C">
        <w:rPr>
          <w:rFonts w:ascii="Calibri" w:hAnsi="Calibri" w:cs="Calibri"/>
          <w:szCs w:val="22"/>
          <w:lang w:val="en-US"/>
        </w:rPr>
        <w:t xml:space="preserve">In this case, when the RX UE measure RSRP for the purpose of beam quality measurement, the RX UE cannot distinguish whether the measured RSRP is high due to good beam quality or due to high TX power. In this situation, it is not preferred to use RSRP measurement for SL beam management. </w:t>
      </w:r>
    </w:p>
    <w:p w:rsidR="0039533C" w:rsidRDefault="0039533C" w:rsidP="00C67EB4">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To reuse RSRP-based beam management as in Uu link as much as possible, it would be necessary to ensure that the SL CSI-RS transmit power is constant for different TX spatial settings. To do this, one approach is that RX UE’s RSRP reporting is based on multiple SL CSI-RS with different TX spatial setting. However, in this case, for a certain TX spatial setting, the transmit power will not be optimized. </w:t>
      </w:r>
    </w:p>
    <w:p w:rsidR="0039533C" w:rsidRPr="0039533C" w:rsidRDefault="0039533C" w:rsidP="00C67EB4">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Another approach is that the RX UE can transmit RSRP reporting for each TX spatial setting, and the TX UE ensures that the transmit power of SL CSI-RS for beam management is constant. The TX UE can select RSRP reporting associated with at least one TX spatial setting for its power control. </w:t>
      </w:r>
    </w:p>
    <w:p w:rsidR="00DD72F6" w:rsidRDefault="00DD72F6" w:rsidP="00BD196E">
      <w:pPr>
        <w:pStyle w:val="LGTdoc0"/>
        <w:spacing w:afterLines="0" w:after="0" w:line="240" w:lineRule="auto"/>
        <w:rPr>
          <w:rFonts w:ascii="Calibri" w:hAnsi="Calibri" w:cs="Calibri"/>
          <w:szCs w:val="22"/>
          <w:lang w:val="en-US"/>
        </w:rPr>
      </w:pPr>
    </w:p>
    <w:p w:rsidR="0039533C" w:rsidRDefault="0039533C" w:rsidP="0039533C">
      <w:pPr>
        <w:pStyle w:val="LGTdoc0"/>
        <w:spacing w:afterLines="0" w:after="0" w:line="240" w:lineRule="auto"/>
        <w:rPr>
          <w:rFonts w:ascii="Calibri" w:hAnsi="Calibri" w:cs="Calibri"/>
          <w:b/>
          <w:szCs w:val="22"/>
        </w:rPr>
      </w:pPr>
      <w:r>
        <w:rPr>
          <w:rFonts w:ascii="Calibri" w:hAnsi="Calibri" w:cs="Calibri"/>
          <w:b/>
          <w:szCs w:val="22"/>
        </w:rPr>
        <w:t>Proposal 5: For RSRP reporting and power control</w:t>
      </w:r>
      <w:r>
        <w:rPr>
          <w:rFonts w:ascii="Calibri" w:hAnsi="Calibri" w:cs="Calibri" w:hint="eastAsia"/>
          <w:b/>
          <w:szCs w:val="22"/>
        </w:rPr>
        <w:t xml:space="preserve"> in FR2</w:t>
      </w:r>
      <w:r>
        <w:rPr>
          <w:rFonts w:ascii="Calibri" w:hAnsi="Calibri" w:cs="Calibri"/>
          <w:b/>
          <w:szCs w:val="22"/>
        </w:rPr>
        <w:t>, study following cases:</w:t>
      </w:r>
    </w:p>
    <w:p w:rsidR="0039533C" w:rsidRDefault="0039533C" w:rsidP="0039533C">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1: RX UE can report RSRP measurement for each TX spatial setting</w:t>
      </w:r>
      <w:r w:rsidR="00315C92">
        <w:rPr>
          <w:rFonts w:ascii="Calibri" w:hAnsi="Calibri" w:cs="Calibri"/>
          <w:b/>
          <w:szCs w:val="22"/>
        </w:rPr>
        <w:t xml:space="preserve">. </w:t>
      </w:r>
    </w:p>
    <w:p w:rsidR="00315C92" w:rsidRDefault="00315C92" w:rsidP="0039533C">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2: TX UE can ensure the same transmit power at least for SL CSI-RS with different TX spatial settings. </w:t>
      </w:r>
    </w:p>
    <w:p w:rsidR="00CF6888" w:rsidRDefault="00CF6888" w:rsidP="00CF6888">
      <w:pPr>
        <w:pStyle w:val="LGTdoc0"/>
        <w:spacing w:afterLines="0" w:after="0" w:line="240" w:lineRule="auto"/>
        <w:ind w:firstLineChars="250" w:firstLine="550"/>
        <w:rPr>
          <w:rFonts w:ascii="Calibri" w:hAnsi="Calibri" w:cs="Calibri"/>
          <w:szCs w:val="22"/>
          <w:lang w:val="en-US"/>
        </w:rPr>
      </w:pPr>
    </w:p>
    <w:p w:rsidR="00DD72F6" w:rsidRDefault="00CF6888" w:rsidP="00CF6888">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 xml:space="preserve">On </w:t>
      </w:r>
      <w:r>
        <w:rPr>
          <w:rFonts w:ascii="Calibri" w:hAnsi="Calibri" w:cs="Calibri"/>
          <w:szCs w:val="22"/>
          <w:lang w:val="en-US"/>
        </w:rPr>
        <w:t xml:space="preserve">SL </w:t>
      </w:r>
      <w:r>
        <w:rPr>
          <w:rFonts w:ascii="Calibri" w:hAnsi="Calibri" w:cs="Calibri" w:hint="eastAsia"/>
          <w:szCs w:val="22"/>
          <w:lang w:val="en-US"/>
        </w:rPr>
        <w:t>CSI-RS transmission</w:t>
      </w:r>
      <w:r>
        <w:rPr>
          <w:rFonts w:ascii="Calibri" w:hAnsi="Calibri" w:cs="Calibri"/>
          <w:szCs w:val="22"/>
          <w:lang w:val="en-US"/>
        </w:rPr>
        <w:t xml:space="preserve">, only aperiodic CSI-RS transmission is supported in Rel-16/17 NR SL. In this case, if the beam management is based on the quality or SL CSI-RS, the TX UE may need to trigger SL CSI reporting frequently, and it will cause high congestion due to the increased number of CSI reporting. To alleviate this problem, it can be considered to introduce periodic or semi-persistent SL CSI-RS transmission as in NR Uu link. However, considering that UE with beam management can share the same resource pool with Rel-16/17 UE without beam management, it would be necessary to discuss whether or how to avoid resource collision between periodic/semi-persistent SL CSI-RS and SL channels. </w:t>
      </w:r>
      <w:r w:rsidR="00900959">
        <w:rPr>
          <w:rFonts w:ascii="Calibri" w:hAnsi="Calibri" w:cs="Calibri"/>
          <w:szCs w:val="22"/>
          <w:lang w:val="en-US"/>
        </w:rPr>
        <w:t xml:space="preserve">One simple solution is to use dedicated resource pool for periodic/semi-persistent SL CSI-RS transmission which is not shared by Rel-16/17 UEs. However, this approach also needs to consider that SL CSI-RS resources of a UE is collided with SL CSI-RS resources of another UE. Considering that the CSI-RS resource is PC5-RRC configured, a UE may not know another UE’s PC5-RRC configuration. In this point of view, SL CSI-RS resource information may need to be broadcasted or PSSCH containing SL CSI-RS is </w:t>
      </w:r>
      <w:r w:rsidR="000B176F">
        <w:rPr>
          <w:rFonts w:ascii="Calibri" w:hAnsi="Calibri" w:cs="Calibri"/>
          <w:szCs w:val="22"/>
          <w:lang w:val="en-US"/>
        </w:rPr>
        <w:t xml:space="preserve">reserved by SCI transmitted in broadcast manner as in Rel-16/17 NR SL. </w:t>
      </w:r>
    </w:p>
    <w:p w:rsidR="00C3018F" w:rsidRDefault="00C3018F" w:rsidP="00CF6888">
      <w:pPr>
        <w:pStyle w:val="LGTdoc0"/>
        <w:spacing w:afterLines="0" w:after="0" w:line="240" w:lineRule="auto"/>
        <w:ind w:firstLineChars="250" w:firstLine="550"/>
        <w:rPr>
          <w:rFonts w:ascii="Calibri" w:hAnsi="Calibri" w:cs="Calibri"/>
          <w:szCs w:val="22"/>
          <w:lang w:val="en-US"/>
        </w:rPr>
      </w:pPr>
    </w:p>
    <w:p w:rsidR="00DC4785" w:rsidRDefault="00DC4785" w:rsidP="00DC4785">
      <w:pPr>
        <w:pStyle w:val="LGTdoc0"/>
        <w:spacing w:afterLines="0" w:after="0" w:line="240" w:lineRule="auto"/>
        <w:rPr>
          <w:rFonts w:ascii="Calibri" w:hAnsi="Calibri" w:cs="Calibri"/>
          <w:b/>
          <w:szCs w:val="22"/>
        </w:rPr>
      </w:pPr>
      <w:r>
        <w:rPr>
          <w:rFonts w:ascii="Calibri" w:hAnsi="Calibri" w:cs="Calibri"/>
          <w:b/>
          <w:szCs w:val="22"/>
        </w:rPr>
        <w:t>Proposal 6: For SL CSI-RS transmission</w:t>
      </w:r>
      <w:r>
        <w:rPr>
          <w:rFonts w:ascii="Calibri" w:hAnsi="Calibri" w:cs="Calibri" w:hint="eastAsia"/>
          <w:b/>
          <w:szCs w:val="22"/>
        </w:rPr>
        <w:t xml:space="preserve"> in FR2</w:t>
      </w:r>
      <w:r>
        <w:rPr>
          <w:rFonts w:ascii="Calibri" w:hAnsi="Calibri" w:cs="Calibri"/>
          <w:b/>
          <w:szCs w:val="22"/>
        </w:rPr>
        <w:t>, study following cases:</w:t>
      </w:r>
    </w:p>
    <w:p w:rsidR="00DC4785" w:rsidRDefault="00DC4785" w:rsidP="00DC4785">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1: Aperiodic CSI-RS with/without SL-SCH is triggered/indicated by a SCI (SCI format 2-A)</w:t>
      </w:r>
    </w:p>
    <w:p w:rsidR="00DC4785" w:rsidRDefault="00DC4785" w:rsidP="00DC4785">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2: Periodic/semi-persistent CSI-RS transmission in dedicated resource pool where Rel-16/17 UEs are not present.</w:t>
      </w:r>
    </w:p>
    <w:p w:rsidR="00DC4785" w:rsidRDefault="00DC4785" w:rsidP="00DC4785">
      <w:pPr>
        <w:pStyle w:val="LGTdoc0"/>
        <w:numPr>
          <w:ilvl w:val="1"/>
          <w:numId w:val="21"/>
        </w:numPr>
        <w:spacing w:afterLines="0" w:after="0" w:line="240" w:lineRule="auto"/>
        <w:rPr>
          <w:rFonts w:ascii="Calibri" w:hAnsi="Calibri" w:cs="Calibri"/>
          <w:b/>
          <w:szCs w:val="22"/>
        </w:rPr>
      </w:pPr>
      <w:r>
        <w:rPr>
          <w:rFonts w:ascii="Calibri" w:hAnsi="Calibri" w:cs="Calibri"/>
          <w:b/>
          <w:szCs w:val="22"/>
        </w:rPr>
        <w:lastRenderedPageBreak/>
        <w:t xml:space="preserve">FFS: How to </w:t>
      </w:r>
      <w:r>
        <w:rPr>
          <w:rFonts w:ascii="Calibri" w:hAnsi="Calibri" w:cs="Calibri" w:hint="eastAsia"/>
          <w:b/>
          <w:szCs w:val="22"/>
        </w:rPr>
        <w:t xml:space="preserve">handle </w:t>
      </w:r>
      <w:r>
        <w:rPr>
          <w:rFonts w:ascii="Calibri" w:hAnsi="Calibri" w:cs="Calibri"/>
          <w:b/>
          <w:szCs w:val="22"/>
        </w:rPr>
        <w:t>resource</w:t>
      </w:r>
      <w:r>
        <w:rPr>
          <w:rFonts w:ascii="Calibri" w:hAnsi="Calibri" w:cs="Calibri" w:hint="eastAsia"/>
          <w:b/>
          <w:szCs w:val="22"/>
        </w:rPr>
        <w:t xml:space="preserve"> </w:t>
      </w:r>
      <w:r>
        <w:rPr>
          <w:rFonts w:ascii="Calibri" w:hAnsi="Calibri" w:cs="Calibri"/>
          <w:b/>
          <w:szCs w:val="22"/>
        </w:rPr>
        <w:t xml:space="preserve">collisions between SL CSI-RS resources of different UEs which operates in distributed manner. </w:t>
      </w:r>
    </w:p>
    <w:p w:rsidR="00DC4785" w:rsidRDefault="00DC4785" w:rsidP="00BD196E">
      <w:pPr>
        <w:pStyle w:val="LGTdoc0"/>
        <w:spacing w:afterLines="0" w:after="0" w:line="240" w:lineRule="auto"/>
        <w:rPr>
          <w:rFonts w:ascii="Calibri" w:hAnsi="Calibri" w:cs="Calibri"/>
          <w:szCs w:val="22"/>
          <w:lang w:val="en-US"/>
        </w:rPr>
      </w:pPr>
    </w:p>
    <w:p w:rsidR="0079011C" w:rsidRPr="00E2332E" w:rsidRDefault="0079011C" w:rsidP="0079011C">
      <w:pPr>
        <w:pStyle w:val="LGTdoc1"/>
        <w:numPr>
          <w:ilvl w:val="1"/>
          <w:numId w:val="2"/>
        </w:numPr>
        <w:spacing w:beforeLines="0" w:before="100" w:beforeAutospacing="1" w:afterLines="50" w:after="120" w:afterAutospacing="0" w:line="264" w:lineRule="auto"/>
        <w:rPr>
          <w:szCs w:val="28"/>
          <w:lang w:val="en-US"/>
        </w:rPr>
      </w:pPr>
      <w:r>
        <w:rPr>
          <w:szCs w:val="28"/>
          <w:lang w:val="en-US"/>
        </w:rPr>
        <w:t>Beam failure recovery procedure</w:t>
      </w:r>
    </w:p>
    <w:p w:rsidR="0079011C" w:rsidRDefault="0079011C" w:rsidP="00BD196E">
      <w:pPr>
        <w:pStyle w:val="LGTdoc0"/>
        <w:spacing w:afterLines="0" w:after="0" w:line="240" w:lineRule="auto"/>
        <w:rPr>
          <w:rFonts w:ascii="Calibri" w:hAnsi="Calibri" w:cs="Calibri"/>
          <w:szCs w:val="22"/>
          <w:lang w:val="en-US"/>
        </w:rPr>
      </w:pPr>
      <w:r>
        <w:rPr>
          <w:rFonts w:ascii="Calibri" w:hAnsi="Calibri" w:cs="Calibri" w:hint="eastAsia"/>
          <w:szCs w:val="22"/>
          <w:lang w:val="en-US"/>
        </w:rPr>
        <w:t>According to bea</w:t>
      </w:r>
      <w:r>
        <w:rPr>
          <w:rFonts w:ascii="Calibri" w:hAnsi="Calibri" w:cs="Calibri"/>
          <w:szCs w:val="22"/>
          <w:lang w:val="en-US"/>
        </w:rPr>
        <w:t xml:space="preserve">m failure recovery procedure in NR Uu link, the number of beam failure instance reported from PHY layer to MAC layer is used to determine whether the MAC layer at UE side determines beam failure occurs or not. The PHY layer at UE side can provide an indication to higher layers when the radio link quality for all corresponding resource configuration in the candidate Beam RS list. If SL operation in FR2 is intended to reuse this beam failure recovery procedure in MAC layer as much as possible, it would be necessary that RAN1 decide when the PHY layer in UE will report beam failure instance to its higher layer. For simplicity, it can be considered to introduce periodic or semi-persistent CSI-RS for the purpose of beam management, and to fix their transmit power as constant for accurate </w:t>
      </w:r>
      <w:r w:rsidR="00D62B32">
        <w:rPr>
          <w:rFonts w:ascii="Calibri" w:hAnsi="Calibri" w:cs="Calibri"/>
          <w:szCs w:val="22"/>
          <w:lang w:val="en-US"/>
        </w:rPr>
        <w:t xml:space="preserve">radio link quality measurement. However, since the SL UE will operates in distributed manner, it might not be straightforward. In this case, it would be necessary to discuss another possibilities to decide when the PHY layer in UE reports the beam failure instance even based on aperiodic beam-RS transmission and/or another quantity other than RSRP. For instance, for each beam-related information or ID or TX spatial setting, the UE can count the number or ratio of NACK or PSFCH DTX for the transmitted PSCCH/PSSCH. </w:t>
      </w:r>
    </w:p>
    <w:p w:rsidR="00C3018F" w:rsidRPr="0079011C" w:rsidRDefault="00C3018F" w:rsidP="00BD196E">
      <w:pPr>
        <w:pStyle w:val="LGTdoc0"/>
        <w:spacing w:afterLines="0" w:after="0" w:line="240" w:lineRule="auto"/>
        <w:rPr>
          <w:rFonts w:ascii="Calibri" w:hAnsi="Calibri" w:cs="Calibri"/>
          <w:szCs w:val="22"/>
          <w:lang w:val="en-US"/>
        </w:rPr>
      </w:pPr>
    </w:p>
    <w:p w:rsidR="00D62B32" w:rsidRDefault="00D62B32" w:rsidP="00D62B32">
      <w:pPr>
        <w:pStyle w:val="LGTdoc0"/>
        <w:spacing w:afterLines="0" w:after="0" w:line="240" w:lineRule="auto"/>
        <w:rPr>
          <w:rFonts w:ascii="Calibri" w:hAnsi="Calibri" w:cs="Calibri"/>
          <w:b/>
          <w:szCs w:val="22"/>
        </w:rPr>
      </w:pPr>
      <w:r>
        <w:rPr>
          <w:rFonts w:ascii="Calibri" w:hAnsi="Calibri" w:cs="Calibri"/>
          <w:b/>
          <w:szCs w:val="22"/>
        </w:rPr>
        <w:t xml:space="preserve">Proposal </w:t>
      </w:r>
      <w:r w:rsidR="00A77CD1">
        <w:rPr>
          <w:rFonts w:ascii="Calibri" w:hAnsi="Calibri" w:cs="Calibri"/>
          <w:b/>
          <w:szCs w:val="22"/>
        </w:rPr>
        <w:t>7</w:t>
      </w:r>
      <w:r>
        <w:rPr>
          <w:rFonts w:ascii="Calibri" w:hAnsi="Calibri" w:cs="Calibri"/>
          <w:b/>
          <w:szCs w:val="22"/>
        </w:rPr>
        <w:t>: For beam failure recovery procedure, study following cases:</w:t>
      </w:r>
    </w:p>
    <w:p w:rsidR="00D62B32" w:rsidRDefault="00D62B32" w:rsidP="00D62B32">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When PHY in UE </w:t>
      </w:r>
      <w:r>
        <w:rPr>
          <w:rFonts w:ascii="Calibri" w:hAnsi="Calibri" w:cs="Calibri"/>
          <w:b/>
          <w:szCs w:val="22"/>
        </w:rPr>
        <w:t>provides beam failure instance indication to higher layers.</w:t>
      </w:r>
    </w:p>
    <w:p w:rsidR="00D62B32" w:rsidRDefault="00E6466A" w:rsidP="00D62B32">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Whether TX UE or RX UE triggers beam failure recovery procedure. </w:t>
      </w:r>
    </w:p>
    <w:p w:rsidR="00E6466A" w:rsidRDefault="00E6466A" w:rsidP="00D62B32">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How to set TX spatial setting for RX UE</w:t>
      </w:r>
      <w:r>
        <w:rPr>
          <w:rFonts w:ascii="Calibri" w:hAnsi="Calibri" w:cs="Calibri"/>
          <w:b/>
          <w:szCs w:val="22"/>
        </w:rPr>
        <w:t xml:space="preserve">’s transmission for beam failure recovery. </w:t>
      </w:r>
    </w:p>
    <w:p w:rsidR="0079011C" w:rsidRPr="00D62B32" w:rsidRDefault="0079011C" w:rsidP="00BD196E">
      <w:pPr>
        <w:pStyle w:val="LGTdoc0"/>
        <w:spacing w:afterLines="0" w:after="0" w:line="240" w:lineRule="auto"/>
        <w:rPr>
          <w:rFonts w:ascii="Calibri" w:hAnsi="Calibri" w:cs="Calibri"/>
          <w:szCs w:val="22"/>
        </w:rPr>
      </w:pPr>
    </w:p>
    <w:p w:rsidR="00C35B38" w:rsidRPr="00E2332E" w:rsidRDefault="00C35B38" w:rsidP="00C35B38">
      <w:pPr>
        <w:pStyle w:val="LGTdoc1"/>
        <w:numPr>
          <w:ilvl w:val="1"/>
          <w:numId w:val="2"/>
        </w:numPr>
        <w:spacing w:beforeLines="0" w:before="100" w:beforeAutospacing="1" w:afterLines="50" w:after="120" w:afterAutospacing="0" w:line="264" w:lineRule="auto"/>
        <w:rPr>
          <w:szCs w:val="28"/>
          <w:lang w:val="en-US"/>
        </w:rPr>
      </w:pPr>
      <w:r>
        <w:rPr>
          <w:szCs w:val="28"/>
          <w:lang w:val="en-US"/>
        </w:rPr>
        <w:t>Aspects on SL resource (re)selection procedure</w:t>
      </w:r>
    </w:p>
    <w:p w:rsidR="00A74784" w:rsidRDefault="00D95D3C" w:rsidP="00BD196E">
      <w:pPr>
        <w:pStyle w:val="LGTdoc0"/>
        <w:spacing w:afterLines="0" w:after="0" w:line="240" w:lineRule="auto"/>
        <w:rPr>
          <w:rFonts w:ascii="Calibri" w:hAnsi="Calibri" w:cs="Calibri"/>
          <w:szCs w:val="22"/>
        </w:rPr>
      </w:pPr>
      <w:r>
        <w:rPr>
          <w:rFonts w:ascii="Calibri" w:hAnsi="Calibri" w:cs="Calibri" w:hint="eastAsia"/>
          <w:szCs w:val="22"/>
        </w:rPr>
        <w:t xml:space="preserve">In NR SL, UE can find candidate </w:t>
      </w:r>
      <w:r>
        <w:rPr>
          <w:rFonts w:ascii="Calibri" w:hAnsi="Calibri" w:cs="Calibri"/>
          <w:szCs w:val="22"/>
        </w:rPr>
        <w:t xml:space="preserve">resources for its transmission by excluding reserved resources indicated by the received SCI from other UEs of which measured RSRP value is higher than a threshold. In this case, the UE can avoid </w:t>
      </w:r>
      <w:r w:rsidR="00F61C01">
        <w:rPr>
          <w:rFonts w:ascii="Calibri" w:hAnsi="Calibri" w:cs="Calibri"/>
          <w:szCs w:val="22"/>
        </w:rPr>
        <w:t>high interference from other UE(s) and high interference to other UE(s).</w:t>
      </w:r>
      <w:r>
        <w:rPr>
          <w:rFonts w:ascii="Calibri" w:hAnsi="Calibri" w:cs="Calibri"/>
          <w:szCs w:val="22"/>
        </w:rPr>
        <w:t xml:space="preserve"> In this point of view, at least PSCCH conveying sensing information </w:t>
      </w:r>
      <w:r w:rsidR="0091571D">
        <w:rPr>
          <w:rFonts w:ascii="Calibri" w:hAnsi="Calibri" w:cs="Calibri"/>
          <w:szCs w:val="22"/>
        </w:rPr>
        <w:t>may need to be</w:t>
      </w:r>
      <w:r>
        <w:rPr>
          <w:rFonts w:ascii="Calibri" w:hAnsi="Calibri" w:cs="Calibri"/>
          <w:szCs w:val="22"/>
        </w:rPr>
        <w:t xml:space="preserve"> transmitted in broadcast manner. </w:t>
      </w:r>
      <w:r w:rsidR="00C738BB">
        <w:rPr>
          <w:rFonts w:ascii="Calibri" w:hAnsi="Calibri" w:cs="Calibri"/>
          <w:szCs w:val="22"/>
        </w:rPr>
        <w:t xml:space="preserve">However, if the Omni-direction is </w:t>
      </w:r>
      <w:r w:rsidR="00C2460F">
        <w:rPr>
          <w:rFonts w:ascii="Calibri" w:hAnsi="Calibri" w:cs="Calibri"/>
          <w:szCs w:val="22"/>
        </w:rPr>
        <w:t>applied to</w:t>
      </w:r>
      <w:r w:rsidR="00C738BB">
        <w:rPr>
          <w:rFonts w:ascii="Calibri" w:hAnsi="Calibri" w:cs="Calibri"/>
          <w:szCs w:val="22"/>
        </w:rPr>
        <w:t xml:space="preserve"> PSCCH transmission/reception, due to the lack of beam gain, the PSCCH coverage or detection performance could be </w:t>
      </w:r>
      <w:r w:rsidR="00C2460F">
        <w:rPr>
          <w:rFonts w:ascii="Calibri" w:hAnsi="Calibri" w:cs="Calibri"/>
          <w:szCs w:val="22"/>
        </w:rPr>
        <w:t>limited</w:t>
      </w:r>
      <w:r w:rsidR="00C738BB">
        <w:rPr>
          <w:rFonts w:ascii="Calibri" w:hAnsi="Calibri" w:cs="Calibri"/>
          <w:szCs w:val="22"/>
        </w:rPr>
        <w:t xml:space="preserve">. </w:t>
      </w:r>
      <w:r w:rsidR="00C2460F">
        <w:rPr>
          <w:rFonts w:ascii="Calibri" w:hAnsi="Calibri" w:cs="Calibri"/>
          <w:szCs w:val="22"/>
        </w:rPr>
        <w:t xml:space="preserve">Moreover, when a UE uses different TX spatial setting for PSCCH and PSSCH, it would be necessary to limit the PSCCH is always TDMed with PSSCH or to change mapping rule of PSSCH in PSCCH symbol duration. </w:t>
      </w:r>
    </w:p>
    <w:p w:rsidR="00C2460F" w:rsidRDefault="00A74784" w:rsidP="00F61C01">
      <w:pPr>
        <w:pStyle w:val="LGTdoc0"/>
        <w:spacing w:afterLines="0" w:after="0" w:line="240" w:lineRule="auto"/>
        <w:ind w:firstLineChars="250" w:firstLine="550"/>
        <w:rPr>
          <w:rFonts w:ascii="Calibri" w:hAnsi="Calibri" w:cs="Calibri"/>
          <w:szCs w:val="22"/>
        </w:rPr>
      </w:pPr>
      <w:r>
        <w:rPr>
          <w:rFonts w:ascii="Calibri" w:hAnsi="Calibri" w:cs="Calibri"/>
          <w:szCs w:val="22"/>
        </w:rPr>
        <w:t>I</w:t>
      </w:r>
      <w:r w:rsidR="0091571D">
        <w:rPr>
          <w:rFonts w:ascii="Calibri" w:hAnsi="Calibri" w:cs="Calibri"/>
          <w:szCs w:val="22"/>
        </w:rPr>
        <w:t xml:space="preserve">f the directional reception is applied to PSCCH reception, it is possible that the UE may not detect SCI(s) transmitted by other UE(s) around the UE, and </w:t>
      </w:r>
      <w:r>
        <w:rPr>
          <w:rFonts w:ascii="Calibri" w:hAnsi="Calibri" w:cs="Calibri"/>
          <w:szCs w:val="22"/>
        </w:rPr>
        <w:t xml:space="preserve">it will cause the case where the UE selects its transmission resources overlapping with other UEs’ reserved resources. </w:t>
      </w:r>
      <w:r w:rsidR="00C2460F">
        <w:rPr>
          <w:rFonts w:ascii="Calibri" w:hAnsi="Calibri" w:cs="Calibri"/>
          <w:szCs w:val="22"/>
        </w:rPr>
        <w:t>Depending on the beam direction of TX UE’s transmission</w:t>
      </w:r>
      <w:r w:rsidR="009A6298">
        <w:rPr>
          <w:rFonts w:ascii="Calibri" w:hAnsi="Calibri" w:cs="Calibri"/>
          <w:szCs w:val="22"/>
        </w:rPr>
        <w:t xml:space="preserve"> and the location of destination UEs of other UE(s)</w:t>
      </w:r>
      <w:r w:rsidR="00C2460F">
        <w:rPr>
          <w:rFonts w:ascii="Calibri" w:hAnsi="Calibri" w:cs="Calibri"/>
          <w:szCs w:val="22"/>
        </w:rPr>
        <w:t xml:space="preserve">, the SL transmission may or may not cause high interference to other UEs. </w:t>
      </w:r>
    </w:p>
    <w:p w:rsidR="00F61C01" w:rsidRDefault="00C738BB" w:rsidP="00F61C01">
      <w:pPr>
        <w:pStyle w:val="LGTdoc0"/>
        <w:spacing w:afterLines="0" w:after="0" w:line="240" w:lineRule="auto"/>
        <w:ind w:firstLineChars="250" w:firstLine="550"/>
        <w:rPr>
          <w:rFonts w:ascii="Calibri" w:hAnsi="Calibri" w:cs="Calibri"/>
          <w:szCs w:val="22"/>
        </w:rPr>
      </w:pPr>
      <w:r>
        <w:rPr>
          <w:rFonts w:ascii="Calibri" w:hAnsi="Calibri" w:cs="Calibri"/>
          <w:szCs w:val="22"/>
        </w:rPr>
        <w:t>I</w:t>
      </w:r>
      <w:r w:rsidR="00F61C01">
        <w:rPr>
          <w:rFonts w:ascii="Calibri" w:hAnsi="Calibri" w:cs="Calibri"/>
          <w:szCs w:val="22"/>
        </w:rPr>
        <w:t xml:space="preserve">f the directional transmission is applied to PSCCH transmission, </w:t>
      </w:r>
      <w:r w:rsidR="0091571D">
        <w:rPr>
          <w:rFonts w:ascii="Calibri" w:hAnsi="Calibri" w:cs="Calibri"/>
          <w:szCs w:val="22"/>
        </w:rPr>
        <w:t xml:space="preserve">it is possible that other UE(s) around the TX UE does not detect SCI transmitted by the TX UE. If the other UE(s) occupies the resources that will be used by TX UE’s transmission, it </w:t>
      </w:r>
      <w:r>
        <w:rPr>
          <w:rFonts w:ascii="Calibri" w:hAnsi="Calibri" w:cs="Calibri"/>
          <w:szCs w:val="22"/>
        </w:rPr>
        <w:t>may</w:t>
      </w:r>
      <w:r w:rsidR="0091571D">
        <w:rPr>
          <w:rFonts w:ascii="Calibri" w:hAnsi="Calibri" w:cs="Calibri"/>
          <w:szCs w:val="22"/>
        </w:rPr>
        <w:t xml:space="preserve"> cause </w:t>
      </w:r>
      <w:r w:rsidR="009A6298">
        <w:rPr>
          <w:rFonts w:ascii="Calibri" w:hAnsi="Calibri" w:cs="Calibri"/>
          <w:szCs w:val="22"/>
        </w:rPr>
        <w:t xml:space="preserve">resource collision. Depending on the beam direction of TX UE’s transmission and the location of destination UEs of other UE(s), the resource collision may or may not be problematic. </w:t>
      </w:r>
      <w:r w:rsidR="0093710C">
        <w:rPr>
          <w:rFonts w:ascii="Calibri" w:hAnsi="Calibri" w:cs="Calibri"/>
          <w:szCs w:val="22"/>
        </w:rPr>
        <w:t>To alleviate this problem, it can be considered that the UE transmits more than one PSCCH and/or PSSCH with different TX spatial settings in a slot. In this case, for the same reserved resources, the TX UE can use multiple TX spatial settings, and it could help to enhance the PSCCH detection performance.</w:t>
      </w:r>
    </w:p>
    <w:p w:rsidR="009A6298" w:rsidRDefault="009A6298" w:rsidP="00F61C01">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If the directional sensing is introduced, the UE may switch RX spatial setting during the sensing window. For instance, during the sensing window, the UE may need to receive different unicast PSSCH from different UEs, and then the suitable RX spatial setting could be changed slot-by-slot. </w:t>
      </w:r>
      <w:r w:rsidR="00391771">
        <w:rPr>
          <w:rFonts w:ascii="Calibri" w:hAnsi="Calibri" w:cs="Calibri"/>
          <w:szCs w:val="22"/>
        </w:rPr>
        <w:t xml:space="preserve">Meanwhile, UE can find candidate resources for its transmission with a certain TX spatial setting. </w:t>
      </w:r>
      <w:r w:rsidR="0013777B">
        <w:rPr>
          <w:rFonts w:ascii="Calibri" w:hAnsi="Calibri" w:cs="Calibri"/>
          <w:szCs w:val="22"/>
        </w:rPr>
        <w:t xml:space="preserve">In this case, the UE may not need to use all the sensing results associated with different RX spatial setting. For instance, the UE can use sensing results associated with RX spatial setting which covers TX beam corresponding to TX spatial </w:t>
      </w:r>
      <w:r w:rsidR="0013777B">
        <w:rPr>
          <w:rFonts w:ascii="Calibri" w:hAnsi="Calibri" w:cs="Calibri"/>
          <w:szCs w:val="22"/>
        </w:rPr>
        <w:lastRenderedPageBreak/>
        <w:t xml:space="preserve">setting for its resource (re)selection. In this case, it would be necessary to discuss whether the slot where the sensing results is not used will be treated as non-monitored slot or not. </w:t>
      </w:r>
    </w:p>
    <w:p w:rsidR="0013777B" w:rsidRDefault="0013777B" w:rsidP="00F61C01">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Considering that some directional PSCCH/PSSCH transmission which can be interferer to the destination UE will not be detected by the TX UE with direction reception, it would be better to utilize RX UE’s sensing results for TX UE’s resource (re)selection as well. In this case, </w:t>
      </w:r>
      <w:r w:rsidR="00DC4785">
        <w:rPr>
          <w:rFonts w:ascii="Calibri" w:hAnsi="Calibri" w:cs="Calibri"/>
          <w:szCs w:val="22"/>
        </w:rPr>
        <w:t xml:space="preserve">the concept of IUC can be reused. </w:t>
      </w:r>
    </w:p>
    <w:p w:rsidR="00C3018F" w:rsidRDefault="00C3018F" w:rsidP="00F61C01">
      <w:pPr>
        <w:pStyle w:val="LGTdoc0"/>
        <w:spacing w:afterLines="0" w:after="0" w:line="240" w:lineRule="auto"/>
        <w:ind w:firstLineChars="250" w:firstLine="550"/>
        <w:rPr>
          <w:rFonts w:ascii="Calibri" w:hAnsi="Calibri" w:cs="Calibri"/>
          <w:szCs w:val="22"/>
        </w:rPr>
      </w:pPr>
    </w:p>
    <w:p w:rsidR="00DC4785" w:rsidRDefault="00DC4785" w:rsidP="00DC4785">
      <w:pPr>
        <w:pStyle w:val="LGTdoc0"/>
        <w:spacing w:afterLines="0" w:after="0" w:line="240" w:lineRule="auto"/>
        <w:rPr>
          <w:rFonts w:ascii="Calibri" w:hAnsi="Calibri" w:cs="Calibri"/>
          <w:b/>
          <w:szCs w:val="22"/>
        </w:rPr>
      </w:pPr>
      <w:r>
        <w:rPr>
          <w:rFonts w:ascii="Calibri" w:hAnsi="Calibri" w:cs="Calibri"/>
          <w:b/>
          <w:szCs w:val="22"/>
        </w:rPr>
        <w:t xml:space="preserve">Proposal </w:t>
      </w:r>
      <w:r w:rsidR="00D62B32">
        <w:rPr>
          <w:rFonts w:ascii="Calibri" w:hAnsi="Calibri" w:cs="Calibri"/>
          <w:b/>
          <w:szCs w:val="22"/>
        </w:rPr>
        <w:t>8</w:t>
      </w:r>
      <w:r>
        <w:rPr>
          <w:rFonts w:ascii="Calibri" w:hAnsi="Calibri" w:cs="Calibri"/>
          <w:b/>
          <w:szCs w:val="22"/>
        </w:rPr>
        <w:t>: For SL resource (re)selection procedure</w:t>
      </w:r>
      <w:r>
        <w:rPr>
          <w:rFonts w:ascii="Calibri" w:hAnsi="Calibri" w:cs="Calibri" w:hint="eastAsia"/>
          <w:b/>
          <w:szCs w:val="22"/>
        </w:rPr>
        <w:t xml:space="preserve"> in FR2</w:t>
      </w:r>
      <w:r>
        <w:rPr>
          <w:rFonts w:ascii="Calibri" w:hAnsi="Calibri" w:cs="Calibri"/>
          <w:b/>
          <w:szCs w:val="22"/>
        </w:rPr>
        <w:t>, study following cases:</w:t>
      </w:r>
    </w:p>
    <w:p w:rsidR="00DC4785" w:rsidRDefault="00DC4785" w:rsidP="00DC4785">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Whether/how PSCCH and PSSCH in a slot apply the </w:t>
      </w:r>
      <w:r>
        <w:rPr>
          <w:rFonts w:ascii="Calibri" w:hAnsi="Calibri" w:cs="Calibri"/>
          <w:b/>
          <w:szCs w:val="22"/>
        </w:rPr>
        <w:t>same</w:t>
      </w:r>
      <w:r>
        <w:rPr>
          <w:rFonts w:ascii="Calibri" w:hAnsi="Calibri" w:cs="Calibri" w:hint="eastAsia"/>
          <w:b/>
          <w:szCs w:val="22"/>
        </w:rPr>
        <w:t xml:space="preserve"> </w:t>
      </w:r>
      <w:r>
        <w:rPr>
          <w:rFonts w:ascii="Calibri" w:hAnsi="Calibri" w:cs="Calibri"/>
          <w:b/>
          <w:szCs w:val="22"/>
        </w:rPr>
        <w:t>or different TX spatial setting.</w:t>
      </w:r>
    </w:p>
    <w:p w:rsidR="00DC4785" w:rsidRDefault="0093710C" w:rsidP="00A71E68">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w:t>
      </w:r>
      <w:r w:rsidR="00DC4785">
        <w:rPr>
          <w:rFonts w:ascii="Calibri" w:hAnsi="Calibri" w:cs="Calibri"/>
          <w:b/>
          <w:szCs w:val="22"/>
        </w:rPr>
        <w:t xml:space="preserve">Whether directional transmission and/or reception is applied for PSCCH transmission and/or reception or not. </w:t>
      </w:r>
    </w:p>
    <w:p w:rsidR="0093710C" w:rsidRDefault="0093710C" w:rsidP="00A71E68">
      <w:pPr>
        <w:pStyle w:val="LGTdoc0"/>
        <w:numPr>
          <w:ilvl w:val="1"/>
          <w:numId w:val="21"/>
        </w:numPr>
        <w:spacing w:afterLines="0" w:after="0" w:line="240" w:lineRule="auto"/>
        <w:rPr>
          <w:rFonts w:ascii="Calibri" w:hAnsi="Calibri" w:cs="Calibri"/>
          <w:b/>
          <w:szCs w:val="22"/>
        </w:rPr>
      </w:pPr>
      <w:r>
        <w:rPr>
          <w:rFonts w:ascii="Calibri" w:hAnsi="Calibri" w:cs="Calibri"/>
          <w:b/>
          <w:szCs w:val="22"/>
        </w:rPr>
        <w:t>FFS: Multiplexing between PSCCH and PSSCH with different TX spatial setting.</w:t>
      </w:r>
    </w:p>
    <w:p w:rsidR="009C089B" w:rsidRDefault="00A71E68" w:rsidP="009C089B">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Whether/how to perform direction sensing operation.</w:t>
      </w:r>
    </w:p>
    <w:p w:rsidR="00A71E68" w:rsidRDefault="00A71E68" w:rsidP="00A71E68">
      <w:pPr>
        <w:pStyle w:val="LGTdoc0"/>
        <w:numPr>
          <w:ilvl w:val="1"/>
          <w:numId w:val="21"/>
        </w:numPr>
        <w:spacing w:afterLines="0" w:after="0" w:line="240" w:lineRule="auto"/>
        <w:rPr>
          <w:rFonts w:ascii="Calibri" w:hAnsi="Calibri" w:cs="Calibri"/>
          <w:b/>
          <w:szCs w:val="22"/>
        </w:rPr>
      </w:pPr>
      <w:r>
        <w:rPr>
          <w:rFonts w:ascii="Calibri" w:hAnsi="Calibri" w:cs="Calibri"/>
          <w:b/>
          <w:szCs w:val="22"/>
        </w:rPr>
        <w:t>FFS: Whether/how UE selects a subset of sensing results based on TX spatial setting for its transmission and RX spatial setting associated with the sensing results</w:t>
      </w:r>
    </w:p>
    <w:p w:rsidR="0093710C" w:rsidRDefault="0093710C" w:rsidP="00A71E68">
      <w:pPr>
        <w:pStyle w:val="LGTdoc0"/>
        <w:numPr>
          <w:ilvl w:val="1"/>
          <w:numId w:val="21"/>
        </w:numPr>
        <w:spacing w:afterLines="0" w:after="0" w:line="240" w:lineRule="auto"/>
        <w:rPr>
          <w:rFonts w:ascii="Calibri" w:hAnsi="Calibri" w:cs="Calibri"/>
          <w:b/>
          <w:szCs w:val="22"/>
        </w:rPr>
      </w:pPr>
      <w:r>
        <w:rPr>
          <w:rFonts w:ascii="Calibri" w:hAnsi="Calibri" w:cs="Calibri" w:hint="eastAsia"/>
          <w:b/>
          <w:szCs w:val="22"/>
        </w:rPr>
        <w:t xml:space="preserve">FFS: </w:t>
      </w:r>
      <w:r>
        <w:rPr>
          <w:rFonts w:ascii="Calibri" w:hAnsi="Calibri" w:cs="Calibri"/>
          <w:b/>
          <w:szCs w:val="22"/>
        </w:rPr>
        <w:t>Whether m</w:t>
      </w:r>
      <w:r>
        <w:rPr>
          <w:rFonts w:ascii="Calibri" w:hAnsi="Calibri" w:cs="Calibri" w:hint="eastAsia"/>
          <w:b/>
          <w:szCs w:val="22"/>
        </w:rPr>
        <w:t>ore than one PSCCH/PSSCH with different TX spatial setting is supported or not.</w:t>
      </w:r>
    </w:p>
    <w:p w:rsidR="00A71E68" w:rsidRDefault="00A71E68" w:rsidP="00A71E68">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w:t>
      </w:r>
      <w:r>
        <w:rPr>
          <w:rFonts w:ascii="Calibri" w:hAnsi="Calibri" w:cs="Calibri" w:hint="eastAsia"/>
          <w:b/>
          <w:szCs w:val="22"/>
        </w:rPr>
        <w:t xml:space="preserve">Whether/how to use IUC information. </w:t>
      </w:r>
    </w:p>
    <w:p w:rsidR="00EE4622" w:rsidRDefault="00EE4622" w:rsidP="004358FC">
      <w:pPr>
        <w:pStyle w:val="LGTdoc0"/>
        <w:spacing w:afterLines="0" w:after="0" w:line="240" w:lineRule="auto"/>
        <w:ind w:firstLine="425"/>
        <w:rPr>
          <w:rFonts w:ascii="Calibri" w:hAnsi="Calibri" w:cs="Calibri"/>
          <w:szCs w:val="22"/>
        </w:rPr>
      </w:pPr>
    </w:p>
    <w:p w:rsidR="00E223D0" w:rsidRDefault="00E223D0" w:rsidP="004358FC">
      <w:pPr>
        <w:pStyle w:val="LGTdoc0"/>
        <w:spacing w:afterLines="0" w:after="0" w:line="240" w:lineRule="auto"/>
        <w:ind w:firstLine="425"/>
        <w:rPr>
          <w:rFonts w:ascii="Calibri" w:hAnsi="Calibri" w:cs="Calibri"/>
          <w:szCs w:val="22"/>
        </w:rPr>
      </w:pPr>
      <w:r>
        <w:rPr>
          <w:rFonts w:ascii="Calibri" w:hAnsi="Calibri" w:cs="Calibri"/>
          <w:szCs w:val="22"/>
        </w:rPr>
        <w:t>If</w:t>
      </w:r>
      <w:r>
        <w:rPr>
          <w:rFonts w:ascii="Calibri" w:hAnsi="Calibri" w:cs="Calibri" w:hint="eastAsia"/>
          <w:szCs w:val="22"/>
        </w:rPr>
        <w:t xml:space="preserve"> the resource (re)selection for a certain TX spatial setting is introduced, </w:t>
      </w:r>
      <w:r>
        <w:rPr>
          <w:rFonts w:ascii="Calibri" w:hAnsi="Calibri" w:cs="Calibri"/>
          <w:szCs w:val="22"/>
        </w:rPr>
        <w:t xml:space="preserve">resource reselection criteria might need to be modified as well. For instance, if the TX spatial setting is no longer valid at RX UE side or TX UE or RX UE determines that the TX spatial setting needs to be changed, the selected resources for the TX spatial setting does not need to be used for PSCCH/PSSCH transmission. Instead, the TX UE may need to re-select new resources for newly selected TX spatial setting. </w:t>
      </w:r>
    </w:p>
    <w:p w:rsidR="00E223D0" w:rsidRDefault="00E223D0" w:rsidP="004358FC">
      <w:pPr>
        <w:pStyle w:val="LGTdoc0"/>
        <w:spacing w:afterLines="0" w:after="0" w:line="240" w:lineRule="auto"/>
        <w:ind w:firstLine="425"/>
        <w:rPr>
          <w:rFonts w:ascii="Calibri" w:hAnsi="Calibri" w:cs="Calibri"/>
          <w:szCs w:val="22"/>
        </w:rPr>
      </w:pPr>
      <w:r>
        <w:rPr>
          <w:rFonts w:ascii="Calibri" w:hAnsi="Calibri" w:cs="Calibri"/>
          <w:szCs w:val="22"/>
        </w:rPr>
        <w:t xml:space="preserve">In NR SL, some TX parameters such as maximum transmit power, MCS range, number of allocated subchannel could be restricted based on the congestion control. For congestion control, the UE may need to measure RSSI, CBR, and CR. When the direction transmission concept is adopted for PSCCH/PSSCH transmission, these congestion control quantity may also need to be done for each TX beam or TX spatial setting. For instance, depending on the TX spatial setting, the same set of resources could be determined as high congested condition or low congested condition. Moreover, for RSSI measurement, UE would need to differentiate RSSI measurement results based on TX spatial setting and/or RX spatial setting. </w:t>
      </w:r>
    </w:p>
    <w:p w:rsidR="00C3018F" w:rsidRDefault="00C3018F" w:rsidP="004358FC">
      <w:pPr>
        <w:pStyle w:val="LGTdoc0"/>
        <w:spacing w:afterLines="0" w:after="0" w:line="240" w:lineRule="auto"/>
        <w:ind w:firstLine="425"/>
        <w:rPr>
          <w:rFonts w:ascii="Calibri" w:hAnsi="Calibri" w:cs="Calibri"/>
          <w:szCs w:val="22"/>
        </w:rPr>
      </w:pPr>
    </w:p>
    <w:p w:rsidR="00E223D0" w:rsidRDefault="00E223D0" w:rsidP="00E223D0">
      <w:pPr>
        <w:pStyle w:val="LGTdoc0"/>
        <w:spacing w:afterLines="0" w:after="0" w:line="240" w:lineRule="auto"/>
        <w:rPr>
          <w:rFonts w:ascii="Calibri" w:hAnsi="Calibri" w:cs="Calibri"/>
          <w:b/>
          <w:szCs w:val="22"/>
        </w:rPr>
      </w:pPr>
      <w:r>
        <w:rPr>
          <w:rFonts w:ascii="Calibri" w:hAnsi="Calibri" w:cs="Calibri"/>
          <w:b/>
          <w:szCs w:val="22"/>
        </w:rPr>
        <w:t>Proposal 9: For SL operation</w:t>
      </w:r>
      <w:r>
        <w:rPr>
          <w:rFonts w:ascii="Calibri" w:hAnsi="Calibri" w:cs="Calibri" w:hint="eastAsia"/>
          <w:b/>
          <w:szCs w:val="22"/>
        </w:rPr>
        <w:t xml:space="preserve"> in FR2</w:t>
      </w:r>
      <w:r>
        <w:rPr>
          <w:rFonts w:ascii="Calibri" w:hAnsi="Calibri" w:cs="Calibri"/>
          <w:b/>
          <w:szCs w:val="22"/>
        </w:rPr>
        <w:t>, study following cases:</w:t>
      </w:r>
    </w:p>
    <w:p w:rsidR="00E223D0" w:rsidRDefault="00E223D0" w:rsidP="00E223D0">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Whether/how the resource re-selection criteria is based on TX spatial setting change or beam management status (e.g.,</w:t>
      </w:r>
      <w:r>
        <w:rPr>
          <w:rFonts w:ascii="Calibri" w:hAnsi="Calibri" w:cs="Calibri"/>
          <w:b/>
          <w:szCs w:val="22"/>
        </w:rPr>
        <w:t xml:space="preserve"> before or after beam failure/beam recovery).</w:t>
      </w:r>
    </w:p>
    <w:p w:rsidR="00E223D0" w:rsidRDefault="00E223D0" w:rsidP="00E223D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Whether/how the congestion control is performed with respect to spatial setting. </w:t>
      </w:r>
    </w:p>
    <w:p w:rsidR="00E223D0" w:rsidRDefault="00E223D0" w:rsidP="00E223D0">
      <w:pPr>
        <w:pStyle w:val="LGTdoc0"/>
        <w:spacing w:afterLines="0" w:after="0" w:line="240" w:lineRule="auto"/>
        <w:rPr>
          <w:rFonts w:ascii="Calibri" w:hAnsi="Calibri" w:cs="Calibri"/>
          <w:szCs w:val="22"/>
        </w:rPr>
      </w:pPr>
    </w:p>
    <w:p w:rsidR="00363E39" w:rsidRPr="00E2332E" w:rsidRDefault="00363E39" w:rsidP="00363E39">
      <w:pPr>
        <w:pStyle w:val="LGTdoc1"/>
        <w:numPr>
          <w:ilvl w:val="1"/>
          <w:numId w:val="2"/>
        </w:numPr>
        <w:spacing w:beforeLines="0" w:before="100" w:beforeAutospacing="1" w:afterLines="50" w:after="120" w:afterAutospacing="0" w:line="264" w:lineRule="auto"/>
        <w:rPr>
          <w:szCs w:val="28"/>
          <w:lang w:val="en-US"/>
        </w:rPr>
      </w:pPr>
      <w:r>
        <w:rPr>
          <w:szCs w:val="28"/>
          <w:lang w:val="en-US"/>
        </w:rPr>
        <w:t>Other aspects on SL operation in FR2</w:t>
      </w:r>
    </w:p>
    <w:p w:rsidR="00E06AA1" w:rsidRDefault="00E06AA1" w:rsidP="00363E39">
      <w:pPr>
        <w:pStyle w:val="LGTdoc0"/>
        <w:spacing w:afterLines="0" w:after="0" w:line="240" w:lineRule="auto"/>
        <w:rPr>
          <w:rFonts w:ascii="Calibri" w:hAnsi="Calibri" w:cs="Calibri"/>
          <w:szCs w:val="22"/>
        </w:rPr>
      </w:pPr>
      <w:r w:rsidRPr="0051629B">
        <w:rPr>
          <w:rFonts w:ascii="Calibri" w:hAnsi="Calibri" w:cs="Calibri" w:hint="eastAsia"/>
          <w:szCs w:val="22"/>
        </w:rPr>
        <w:t>Even</w:t>
      </w:r>
      <w:r w:rsidRPr="0051629B">
        <w:rPr>
          <w:rFonts w:ascii="Calibri" w:hAnsi="Calibri" w:cs="Calibri"/>
          <w:szCs w:val="22"/>
        </w:rPr>
        <w:t xml:space="preserve"> </w:t>
      </w:r>
      <w:r w:rsidR="005B10CA">
        <w:rPr>
          <w:rFonts w:ascii="Calibri" w:hAnsi="Calibri" w:cs="Calibri" w:hint="eastAsia"/>
          <w:szCs w:val="22"/>
        </w:rPr>
        <w:t>if</w:t>
      </w:r>
      <w:r w:rsidR="005B10CA">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A and</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B</w:t>
      </w:r>
      <w:r w:rsidRPr="0051629B">
        <w:rPr>
          <w:rFonts w:ascii="Calibri" w:hAnsi="Calibri" w:cs="Calibri"/>
          <w:szCs w:val="22"/>
        </w:rPr>
        <w:t xml:space="preserve"> </w:t>
      </w:r>
      <w:r w:rsidRPr="0051629B">
        <w:rPr>
          <w:rFonts w:ascii="Calibri" w:hAnsi="Calibri" w:cs="Calibri" w:hint="eastAsia"/>
          <w:szCs w:val="22"/>
        </w:rPr>
        <w:t>are</w:t>
      </w:r>
      <w:r w:rsidRPr="0051629B">
        <w:rPr>
          <w:rFonts w:ascii="Calibri" w:hAnsi="Calibri" w:cs="Calibri"/>
          <w:szCs w:val="22"/>
        </w:rPr>
        <w:t xml:space="preserve"> performing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service</w:t>
      </w:r>
      <w:r w:rsidRPr="0051629B">
        <w:rPr>
          <w:rFonts w:ascii="Calibri" w:hAnsi="Calibri" w:cs="Calibri"/>
          <w:szCs w:val="22"/>
        </w:rPr>
        <w:t xml:space="preserve"> </w:t>
      </w:r>
      <w:r w:rsidRPr="0051629B">
        <w:rPr>
          <w:rFonts w:ascii="Calibri" w:hAnsi="Calibri" w:cs="Calibri" w:hint="eastAsia"/>
          <w:szCs w:val="22"/>
        </w:rPr>
        <w:t>communication</w:t>
      </w:r>
      <w:r w:rsidRPr="0051629B">
        <w:rPr>
          <w:rFonts w:ascii="Calibri" w:hAnsi="Calibri" w:cs="Calibri"/>
          <w:szCs w:val="22"/>
        </w:rPr>
        <w:t xml:space="preserve"> </w:t>
      </w:r>
      <w:r w:rsidRPr="0051629B">
        <w:rPr>
          <w:rFonts w:ascii="Calibri" w:hAnsi="Calibri" w:cs="Calibri" w:hint="eastAsia"/>
          <w:szCs w:val="22"/>
        </w:rPr>
        <w:t>under</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same</w:t>
      </w:r>
      <w:r w:rsidRPr="0051629B">
        <w:rPr>
          <w:rFonts w:ascii="Calibri" w:hAnsi="Calibri" w:cs="Calibri"/>
          <w:szCs w:val="22"/>
        </w:rPr>
        <w:t xml:space="preserve"> </w:t>
      </w:r>
      <w:r w:rsidRPr="0051629B">
        <w:rPr>
          <w:rFonts w:ascii="Calibri" w:hAnsi="Calibri" w:cs="Calibri" w:hint="eastAsia"/>
          <w:szCs w:val="22"/>
        </w:rPr>
        <w:t>synchronization</w:t>
      </w:r>
      <w:r w:rsidRPr="0051629B">
        <w:rPr>
          <w:rFonts w:ascii="Calibri" w:hAnsi="Calibri" w:cs="Calibri"/>
          <w:szCs w:val="22"/>
        </w:rPr>
        <w:t xml:space="preserve"> </w:t>
      </w:r>
      <w:r w:rsidRPr="0051629B">
        <w:rPr>
          <w:rFonts w:ascii="Calibri" w:hAnsi="Calibri" w:cs="Calibri" w:hint="eastAsia"/>
          <w:szCs w:val="22"/>
        </w:rPr>
        <w:t>reference</w:t>
      </w:r>
      <w:r w:rsidRPr="0051629B">
        <w:rPr>
          <w:rFonts w:ascii="Calibri" w:hAnsi="Calibri" w:cs="Calibri"/>
          <w:szCs w:val="22"/>
        </w:rPr>
        <w:t xml:space="preserve"> </w:t>
      </w:r>
      <w:r w:rsidRPr="0051629B">
        <w:rPr>
          <w:rFonts w:ascii="Calibri" w:hAnsi="Calibri" w:cs="Calibri" w:hint="eastAsia"/>
          <w:szCs w:val="22"/>
        </w:rPr>
        <w:t>in</w:t>
      </w:r>
      <w:r w:rsidRPr="0051629B">
        <w:rPr>
          <w:rFonts w:ascii="Calibri" w:hAnsi="Calibri" w:cs="Calibri"/>
          <w:szCs w:val="22"/>
        </w:rPr>
        <w:t xml:space="preserve"> </w:t>
      </w:r>
      <w:r w:rsidRPr="0051629B">
        <w:rPr>
          <w:rFonts w:ascii="Calibri" w:hAnsi="Calibri" w:cs="Calibri" w:hint="eastAsia"/>
          <w:szCs w:val="22"/>
        </w:rPr>
        <w:t>FR2, the</w:t>
      </w:r>
      <w:r w:rsidRPr="0051629B">
        <w:rPr>
          <w:rFonts w:ascii="Calibri" w:hAnsi="Calibri" w:cs="Calibri"/>
          <w:szCs w:val="22"/>
        </w:rPr>
        <w:t xml:space="preserve"> </w:t>
      </w:r>
      <w:r w:rsidRPr="0051629B">
        <w:rPr>
          <w:rFonts w:ascii="Calibri" w:hAnsi="Calibri" w:cs="Calibri" w:hint="eastAsia"/>
          <w:szCs w:val="22"/>
        </w:rPr>
        <w:t>reception</w:t>
      </w:r>
      <w:r w:rsidRPr="0051629B">
        <w:rPr>
          <w:rFonts w:ascii="Calibri" w:hAnsi="Calibri" w:cs="Calibri"/>
          <w:szCs w:val="22"/>
        </w:rPr>
        <w:t xml:space="preserve"> </w:t>
      </w:r>
      <w:r w:rsidRPr="0051629B">
        <w:rPr>
          <w:rFonts w:ascii="Calibri" w:hAnsi="Calibri" w:cs="Calibri" w:hint="eastAsia"/>
          <w:szCs w:val="22"/>
        </w:rPr>
        <w:t>timing</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transmission</w:t>
      </w:r>
      <w:r w:rsidRPr="0051629B">
        <w:rPr>
          <w:rFonts w:ascii="Calibri" w:hAnsi="Calibri" w:cs="Calibri"/>
          <w:szCs w:val="22"/>
        </w:rPr>
        <w:t xml:space="preserve"> </w:t>
      </w:r>
      <w:r w:rsidRPr="0051629B">
        <w:rPr>
          <w:rFonts w:ascii="Calibri" w:hAnsi="Calibri" w:cs="Calibri" w:hint="eastAsia"/>
          <w:szCs w:val="22"/>
        </w:rPr>
        <w:t>performed</w:t>
      </w:r>
      <w:r w:rsidRPr="0051629B">
        <w:rPr>
          <w:rFonts w:ascii="Calibri" w:hAnsi="Calibri" w:cs="Calibri"/>
          <w:szCs w:val="22"/>
        </w:rPr>
        <w:t xml:space="preserve"> </w:t>
      </w:r>
      <w:r w:rsidRPr="0051629B">
        <w:rPr>
          <w:rFonts w:ascii="Calibri" w:hAnsi="Calibri" w:cs="Calibri" w:hint="eastAsia"/>
          <w:szCs w:val="22"/>
        </w:rPr>
        <w:t>by</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A</w:t>
      </w:r>
      <w:r w:rsidRPr="0051629B">
        <w:rPr>
          <w:rFonts w:ascii="Calibri" w:hAnsi="Calibri" w:cs="Calibri"/>
          <w:szCs w:val="22"/>
        </w:rPr>
        <w:t xml:space="preserve"> </w:t>
      </w:r>
      <w:r w:rsidRPr="0051629B">
        <w:rPr>
          <w:rFonts w:ascii="Calibri" w:hAnsi="Calibri" w:cs="Calibri" w:hint="eastAsia"/>
          <w:szCs w:val="22"/>
        </w:rPr>
        <w:t>could</w:t>
      </w:r>
      <w:r w:rsidRPr="0051629B">
        <w:rPr>
          <w:rFonts w:ascii="Calibri" w:hAnsi="Calibri" w:cs="Calibri"/>
          <w:szCs w:val="22"/>
        </w:rPr>
        <w:t xml:space="preserve"> </w:t>
      </w:r>
      <w:r w:rsidRPr="0051629B">
        <w:rPr>
          <w:rFonts w:ascii="Calibri" w:hAnsi="Calibri" w:cs="Calibri" w:hint="eastAsia"/>
          <w:szCs w:val="22"/>
        </w:rPr>
        <w:t>frequently</w:t>
      </w:r>
      <w:r w:rsidRPr="0051629B">
        <w:rPr>
          <w:rFonts w:ascii="Calibri" w:hAnsi="Calibri" w:cs="Calibri"/>
          <w:szCs w:val="22"/>
        </w:rPr>
        <w:t xml:space="preserve"> </w:t>
      </w:r>
      <w:r w:rsidRPr="0051629B">
        <w:rPr>
          <w:rFonts w:ascii="Calibri" w:hAnsi="Calibri" w:cs="Calibri" w:hint="eastAsia"/>
          <w:szCs w:val="22"/>
        </w:rPr>
        <w:t>deviate</w:t>
      </w:r>
      <w:r w:rsidRPr="0051629B">
        <w:rPr>
          <w:rFonts w:ascii="Calibri" w:hAnsi="Calibri" w:cs="Calibri"/>
          <w:szCs w:val="22"/>
        </w:rPr>
        <w:t xml:space="preserve"> </w:t>
      </w:r>
      <w:r w:rsidRPr="0051629B">
        <w:rPr>
          <w:rFonts w:ascii="Calibri" w:hAnsi="Calibri" w:cs="Calibri" w:hint="eastAsia"/>
          <w:szCs w:val="22"/>
        </w:rPr>
        <w:t>from</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region</w:t>
      </w:r>
      <w:r w:rsidRPr="0051629B">
        <w:rPr>
          <w:rFonts w:ascii="Calibri" w:hAnsi="Calibri" w:cs="Calibri"/>
          <w:szCs w:val="22"/>
        </w:rPr>
        <w:t xml:space="preserve"> </w:t>
      </w:r>
      <w:r w:rsidRPr="0051629B">
        <w:rPr>
          <w:rFonts w:ascii="Calibri" w:hAnsi="Calibri" w:cs="Calibri" w:hint="eastAsia"/>
          <w:szCs w:val="22"/>
        </w:rPr>
        <w:t>assumed</w:t>
      </w:r>
      <w:r w:rsidRPr="0051629B">
        <w:rPr>
          <w:rFonts w:ascii="Calibri" w:hAnsi="Calibri" w:cs="Calibri"/>
          <w:szCs w:val="22"/>
        </w:rPr>
        <w:t xml:space="preserve"> </w:t>
      </w:r>
      <w:r w:rsidRPr="0051629B">
        <w:rPr>
          <w:rFonts w:ascii="Calibri" w:hAnsi="Calibri" w:cs="Calibri" w:hint="eastAsia"/>
          <w:szCs w:val="22"/>
        </w:rPr>
        <w:t>by</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B</w:t>
      </w:r>
      <w:r w:rsidRPr="0051629B">
        <w:rPr>
          <w:rFonts w:ascii="Calibri" w:hAnsi="Calibri" w:cs="Calibri"/>
          <w:szCs w:val="22"/>
        </w:rPr>
        <w:t xml:space="preserve"> </w:t>
      </w:r>
      <w:r w:rsidRPr="0051629B">
        <w:rPr>
          <w:rFonts w:ascii="Calibri" w:hAnsi="Calibri" w:cs="Calibri" w:hint="eastAsia"/>
          <w:szCs w:val="22"/>
        </w:rPr>
        <w:t>when</w:t>
      </w:r>
      <w:r w:rsidRPr="0051629B">
        <w:rPr>
          <w:rFonts w:ascii="Calibri" w:hAnsi="Calibri" w:cs="Calibri"/>
          <w:szCs w:val="22"/>
        </w:rPr>
        <w:t xml:space="preserve"> </w:t>
      </w:r>
      <w:r w:rsidRPr="0051629B">
        <w:rPr>
          <w:rFonts w:ascii="Calibri" w:hAnsi="Calibri" w:cs="Calibri" w:hint="eastAsia"/>
          <w:szCs w:val="22"/>
        </w:rPr>
        <w:t>compared</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case</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FR1.</w:t>
      </w:r>
      <w:r w:rsidRPr="0051629B">
        <w:rPr>
          <w:rFonts w:ascii="Calibri" w:hAnsi="Calibri" w:cs="Calibri"/>
          <w:szCs w:val="22"/>
        </w:rPr>
        <w:t xml:space="preserve"> </w:t>
      </w:r>
      <w:r w:rsidRPr="0051629B">
        <w:rPr>
          <w:rFonts w:ascii="Calibri" w:hAnsi="Calibri" w:cs="Calibri" w:hint="eastAsia"/>
          <w:szCs w:val="22"/>
        </w:rPr>
        <w:t>This</w:t>
      </w:r>
      <w:r w:rsidRPr="0051629B">
        <w:rPr>
          <w:rFonts w:ascii="Calibri" w:hAnsi="Calibri" w:cs="Calibri"/>
          <w:szCs w:val="22"/>
        </w:rPr>
        <w:t xml:space="preserve"> </w:t>
      </w:r>
      <w:r w:rsidRPr="0051629B">
        <w:rPr>
          <w:rFonts w:ascii="Calibri" w:hAnsi="Calibri" w:cs="Calibri" w:hint="eastAsia"/>
          <w:szCs w:val="22"/>
        </w:rPr>
        <w:t>is</w:t>
      </w:r>
      <w:r w:rsidRPr="0051629B">
        <w:rPr>
          <w:rFonts w:ascii="Calibri" w:hAnsi="Calibri" w:cs="Calibri"/>
          <w:szCs w:val="22"/>
        </w:rPr>
        <w:t xml:space="preserve"> </w:t>
      </w:r>
      <w:r w:rsidRPr="0051629B">
        <w:rPr>
          <w:rFonts w:ascii="Calibri" w:hAnsi="Calibri" w:cs="Calibri" w:hint="eastAsia"/>
          <w:szCs w:val="22"/>
        </w:rPr>
        <w:t>because</w:t>
      </w:r>
      <w:r w:rsidRPr="0051629B">
        <w:rPr>
          <w:rFonts w:ascii="Calibri" w:hAnsi="Calibri" w:cs="Calibri"/>
          <w:szCs w:val="22"/>
        </w:rPr>
        <w:t xml:space="preserve"> </w:t>
      </w:r>
      <w:r w:rsidRPr="0051629B">
        <w:rPr>
          <w:rFonts w:ascii="Calibri" w:hAnsi="Calibri" w:cs="Calibri" w:hint="eastAsia"/>
          <w:szCs w:val="22"/>
        </w:rPr>
        <w:t>a</w:t>
      </w:r>
      <w:r w:rsidRPr="0051629B">
        <w:rPr>
          <w:rFonts w:ascii="Calibri" w:hAnsi="Calibri" w:cs="Calibri"/>
          <w:szCs w:val="22"/>
        </w:rPr>
        <w:t xml:space="preserve"> </w:t>
      </w:r>
      <w:r w:rsidRPr="0051629B">
        <w:rPr>
          <w:rFonts w:ascii="Calibri" w:hAnsi="Calibri" w:cs="Calibri" w:hint="eastAsia"/>
          <w:szCs w:val="22"/>
        </w:rPr>
        <w:t>relatively</w:t>
      </w:r>
      <w:r w:rsidRPr="0051629B">
        <w:rPr>
          <w:rFonts w:ascii="Calibri" w:hAnsi="Calibri" w:cs="Calibri"/>
          <w:szCs w:val="22"/>
        </w:rPr>
        <w:t xml:space="preserve"> </w:t>
      </w:r>
      <w:r w:rsidRPr="0051629B">
        <w:rPr>
          <w:rFonts w:ascii="Calibri" w:hAnsi="Calibri" w:cs="Calibri" w:hint="eastAsia"/>
          <w:szCs w:val="22"/>
        </w:rPr>
        <w:t>short</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length</w:t>
      </w:r>
      <w:r w:rsidRPr="0051629B">
        <w:rPr>
          <w:rFonts w:ascii="Calibri" w:hAnsi="Calibri" w:cs="Calibri"/>
          <w:szCs w:val="22"/>
        </w:rPr>
        <w:t xml:space="preserve"> </w:t>
      </w:r>
      <w:r w:rsidRPr="0051629B">
        <w:rPr>
          <w:rFonts w:ascii="Calibri" w:hAnsi="Calibri" w:cs="Calibri" w:hint="eastAsia"/>
          <w:szCs w:val="22"/>
        </w:rPr>
        <w:t>for</w:t>
      </w:r>
      <w:r w:rsidRPr="0051629B">
        <w:rPr>
          <w:rFonts w:ascii="Calibri" w:hAnsi="Calibri" w:cs="Calibri"/>
          <w:szCs w:val="22"/>
        </w:rPr>
        <w:t xml:space="preserve"> </w:t>
      </w:r>
      <w:r w:rsidRPr="0051629B">
        <w:rPr>
          <w:rFonts w:ascii="Calibri" w:hAnsi="Calibri" w:cs="Calibri" w:hint="eastAsia"/>
          <w:szCs w:val="22"/>
        </w:rPr>
        <w:t>FR2</w:t>
      </w:r>
      <w:r w:rsidRPr="0051629B">
        <w:rPr>
          <w:rFonts w:ascii="Calibri" w:hAnsi="Calibri" w:cs="Calibri"/>
          <w:szCs w:val="22"/>
        </w:rPr>
        <w:t xml:space="preserve"> </w:t>
      </w:r>
      <w:r w:rsidRPr="0051629B">
        <w:rPr>
          <w:rFonts w:ascii="Calibri" w:hAnsi="Calibri" w:cs="Calibri" w:hint="eastAsia"/>
          <w:szCs w:val="22"/>
        </w:rPr>
        <w:t>does</w:t>
      </w:r>
      <w:r w:rsidRPr="0051629B">
        <w:rPr>
          <w:rFonts w:ascii="Calibri" w:hAnsi="Calibri" w:cs="Calibri"/>
          <w:szCs w:val="22"/>
        </w:rPr>
        <w:t xml:space="preserve"> </w:t>
      </w:r>
      <w:r w:rsidRPr="0051629B">
        <w:rPr>
          <w:rFonts w:ascii="Calibri" w:hAnsi="Calibri" w:cs="Calibri" w:hint="eastAsia"/>
          <w:szCs w:val="22"/>
        </w:rPr>
        <w:t>not</w:t>
      </w:r>
      <w:r w:rsidRPr="0051629B">
        <w:rPr>
          <w:rFonts w:ascii="Calibri" w:hAnsi="Calibri" w:cs="Calibri"/>
          <w:szCs w:val="22"/>
        </w:rPr>
        <w:t xml:space="preserve"> </w:t>
      </w:r>
      <w:r w:rsidRPr="0051629B">
        <w:rPr>
          <w:rFonts w:ascii="Calibri" w:hAnsi="Calibri" w:cs="Calibri" w:hint="eastAsia"/>
          <w:szCs w:val="22"/>
        </w:rPr>
        <w:t>always</w:t>
      </w:r>
      <w:r w:rsidRPr="0051629B">
        <w:rPr>
          <w:rFonts w:ascii="Calibri" w:hAnsi="Calibri" w:cs="Calibri"/>
          <w:szCs w:val="22"/>
        </w:rPr>
        <w:t xml:space="preserve"> </w:t>
      </w:r>
      <w:r w:rsidRPr="0051629B">
        <w:rPr>
          <w:rFonts w:ascii="Calibri" w:hAnsi="Calibri" w:cs="Calibri" w:hint="eastAsia"/>
          <w:szCs w:val="22"/>
        </w:rPr>
        <w:t>cover</w:t>
      </w:r>
      <w:r w:rsidRPr="0051629B">
        <w:rPr>
          <w:rFonts w:ascii="Calibri" w:hAnsi="Calibri" w:cs="Calibri"/>
          <w:szCs w:val="22"/>
        </w:rPr>
        <w:t xml:space="preserve">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service-related</w:t>
      </w:r>
      <w:r w:rsidRPr="0051629B">
        <w:rPr>
          <w:rFonts w:ascii="Calibri" w:hAnsi="Calibri" w:cs="Calibri"/>
          <w:szCs w:val="22"/>
        </w:rPr>
        <w:t xml:space="preserve"> </w:t>
      </w:r>
      <w:r w:rsidRPr="0051629B">
        <w:rPr>
          <w:rFonts w:ascii="Calibri" w:hAnsi="Calibri" w:cs="Calibri" w:hint="eastAsia"/>
          <w:szCs w:val="22"/>
        </w:rPr>
        <w:t>target</w:t>
      </w:r>
      <w:r w:rsidRPr="0051629B">
        <w:rPr>
          <w:rFonts w:ascii="Calibri" w:hAnsi="Calibri" w:cs="Calibri"/>
          <w:szCs w:val="22"/>
        </w:rPr>
        <w:t xml:space="preserve"> </w:t>
      </w:r>
      <w:r w:rsidRPr="0051629B">
        <w:rPr>
          <w:rFonts w:ascii="Calibri" w:hAnsi="Calibri" w:cs="Calibri" w:hint="eastAsia"/>
          <w:szCs w:val="22"/>
        </w:rPr>
        <w:t>coverage</w:t>
      </w:r>
      <w:r w:rsidRPr="0051629B">
        <w:rPr>
          <w:rFonts w:ascii="Calibri" w:hAnsi="Calibri" w:cs="Calibri"/>
          <w:szCs w:val="22"/>
        </w:rPr>
        <w:t xml:space="preserve"> </w:t>
      </w:r>
      <w:r w:rsidRPr="0051629B">
        <w:rPr>
          <w:rFonts w:ascii="Calibri" w:hAnsi="Calibri" w:cs="Calibri" w:hint="eastAsia"/>
          <w:szCs w:val="22"/>
        </w:rPr>
        <w:t>due</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factors</w:t>
      </w:r>
      <w:r w:rsidRPr="0051629B">
        <w:rPr>
          <w:rFonts w:ascii="Calibri" w:hAnsi="Calibri" w:cs="Calibri"/>
          <w:szCs w:val="22"/>
        </w:rPr>
        <w:t xml:space="preserve"> </w:t>
      </w:r>
      <w:r w:rsidRPr="0051629B">
        <w:rPr>
          <w:rFonts w:ascii="Calibri" w:hAnsi="Calibri" w:cs="Calibri" w:hint="eastAsia"/>
          <w:szCs w:val="22"/>
        </w:rPr>
        <w:t>such</w:t>
      </w:r>
      <w:r w:rsidRPr="0051629B">
        <w:rPr>
          <w:rFonts w:ascii="Calibri" w:hAnsi="Calibri" w:cs="Calibri"/>
          <w:szCs w:val="22"/>
        </w:rPr>
        <w:t xml:space="preserve"> transmission </w:t>
      </w:r>
      <w:r w:rsidRPr="0051629B">
        <w:rPr>
          <w:rFonts w:ascii="Calibri" w:hAnsi="Calibri" w:cs="Calibri" w:hint="eastAsia"/>
          <w:szCs w:val="22"/>
        </w:rPr>
        <w:t>timing</w:t>
      </w:r>
      <w:r w:rsidRPr="0051629B">
        <w:rPr>
          <w:rFonts w:ascii="Calibri" w:hAnsi="Calibri" w:cs="Calibri"/>
          <w:szCs w:val="22"/>
        </w:rPr>
        <w:t xml:space="preserve"> </w:t>
      </w:r>
      <w:r w:rsidRPr="0051629B">
        <w:rPr>
          <w:rFonts w:ascii="Calibri" w:hAnsi="Calibri" w:cs="Calibri" w:hint="eastAsia"/>
          <w:szCs w:val="22"/>
        </w:rPr>
        <w:t>error,</w:t>
      </w:r>
      <w:r w:rsidRPr="0051629B">
        <w:rPr>
          <w:rFonts w:ascii="Calibri" w:hAnsi="Calibri" w:cs="Calibri"/>
          <w:szCs w:val="22"/>
        </w:rPr>
        <w:t xml:space="preserve"> </w:t>
      </w:r>
      <w:r w:rsidRPr="0051629B">
        <w:rPr>
          <w:rFonts w:ascii="Calibri" w:hAnsi="Calibri" w:cs="Calibri" w:hint="eastAsia"/>
          <w:szCs w:val="22"/>
        </w:rPr>
        <w:t>delay</w:t>
      </w:r>
      <w:r w:rsidRPr="0051629B">
        <w:rPr>
          <w:rFonts w:ascii="Calibri" w:hAnsi="Calibri" w:cs="Calibri"/>
          <w:szCs w:val="22"/>
        </w:rPr>
        <w:t xml:space="preserve"> </w:t>
      </w:r>
      <w:r w:rsidRPr="0051629B">
        <w:rPr>
          <w:rFonts w:ascii="Calibri" w:hAnsi="Calibri" w:cs="Calibri" w:hint="eastAsia"/>
          <w:szCs w:val="22"/>
        </w:rPr>
        <w:t>profile,</w:t>
      </w:r>
      <w:r w:rsidRPr="0051629B">
        <w:rPr>
          <w:rFonts w:ascii="Calibri" w:hAnsi="Calibri" w:cs="Calibri"/>
          <w:szCs w:val="22"/>
        </w:rPr>
        <w:t xml:space="preserve"> </w:t>
      </w:r>
      <w:r w:rsidRPr="0051629B">
        <w:rPr>
          <w:rFonts w:ascii="Calibri" w:hAnsi="Calibri" w:cs="Calibri" w:hint="eastAsia"/>
          <w:szCs w:val="22"/>
        </w:rPr>
        <w:t>etc.</w:t>
      </w:r>
      <w:r w:rsidR="00F84661">
        <w:rPr>
          <w:rFonts w:ascii="Calibri" w:hAnsi="Calibri" w:cs="Calibri"/>
          <w:szCs w:val="22"/>
        </w:rPr>
        <w:t xml:space="preserve"> </w:t>
      </w:r>
      <w:r w:rsidR="00F84661">
        <w:rPr>
          <w:rFonts w:ascii="Calibri" w:hAnsi="Calibri" w:cs="Calibri" w:hint="eastAsia"/>
          <w:szCs w:val="22"/>
        </w:rPr>
        <w:t>For</w:t>
      </w:r>
      <w:r w:rsidR="00F84661">
        <w:rPr>
          <w:rFonts w:ascii="Calibri" w:hAnsi="Calibri" w:cs="Calibri"/>
          <w:szCs w:val="22"/>
        </w:rPr>
        <w:t xml:space="preserve"> </w:t>
      </w:r>
      <w:r w:rsidR="00F84661">
        <w:rPr>
          <w:rFonts w:ascii="Calibri" w:hAnsi="Calibri" w:cs="Calibri" w:hint="eastAsia"/>
          <w:szCs w:val="22"/>
        </w:rPr>
        <w:t>example,</w:t>
      </w:r>
      <w:r w:rsidR="00F84661">
        <w:rPr>
          <w:rFonts w:ascii="Calibri" w:hAnsi="Calibri" w:cs="Calibri"/>
          <w:szCs w:val="22"/>
        </w:rPr>
        <w:t xml:space="preserve"> </w:t>
      </w:r>
      <w:r w:rsidR="00F84661">
        <w:rPr>
          <w:rFonts w:ascii="Calibri" w:hAnsi="Calibri" w:cs="Calibri" w:hint="eastAsia"/>
          <w:szCs w:val="22"/>
        </w:rPr>
        <w:t>in</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case</w:t>
      </w:r>
      <w:r w:rsidR="00F84661">
        <w:rPr>
          <w:rFonts w:ascii="Calibri" w:hAnsi="Calibri" w:cs="Calibri"/>
          <w:szCs w:val="22"/>
        </w:rPr>
        <w:t xml:space="preserve"> </w:t>
      </w:r>
      <w:r w:rsidR="00F84661">
        <w:rPr>
          <w:rFonts w:ascii="Calibri" w:hAnsi="Calibri" w:cs="Calibri" w:hint="eastAsia"/>
          <w:szCs w:val="22"/>
        </w:rPr>
        <w:t>of</w:t>
      </w:r>
      <w:r w:rsidR="00F84661">
        <w:rPr>
          <w:rFonts w:ascii="Calibri" w:hAnsi="Calibri" w:cs="Calibri"/>
          <w:szCs w:val="22"/>
        </w:rPr>
        <w:t xml:space="preserve"> </w:t>
      </w:r>
      <w:r w:rsidR="00F84661">
        <w:rPr>
          <w:rFonts w:ascii="Calibri" w:hAnsi="Calibri" w:cs="Calibri" w:hint="eastAsia"/>
          <w:szCs w:val="22"/>
        </w:rPr>
        <w:t>120</w:t>
      </w:r>
      <w:r w:rsidR="00F84661">
        <w:rPr>
          <w:rFonts w:ascii="Calibri" w:hAnsi="Calibri" w:cs="Calibri"/>
          <w:szCs w:val="22"/>
        </w:rPr>
        <w:t xml:space="preserve"> </w:t>
      </w:r>
      <w:r w:rsidR="00F84661">
        <w:rPr>
          <w:rFonts w:ascii="Calibri" w:hAnsi="Calibri" w:cs="Calibri" w:hint="eastAsia"/>
          <w:szCs w:val="22"/>
        </w:rPr>
        <w:t>KHz</w:t>
      </w:r>
      <w:r w:rsidR="00F84661">
        <w:rPr>
          <w:rFonts w:ascii="Calibri" w:hAnsi="Calibri" w:cs="Calibri"/>
          <w:szCs w:val="22"/>
        </w:rPr>
        <w:t xml:space="preserve"> </w:t>
      </w:r>
      <w:r w:rsidR="00F84661">
        <w:rPr>
          <w:rFonts w:ascii="Calibri" w:hAnsi="Calibri" w:cs="Calibri" w:hint="eastAsia"/>
          <w:szCs w:val="22"/>
        </w:rPr>
        <w:t>SCS,</w:t>
      </w:r>
      <w:r w:rsidR="00F84661">
        <w:rPr>
          <w:rFonts w:ascii="Calibri" w:hAnsi="Calibri" w:cs="Calibri"/>
          <w:szCs w:val="22"/>
        </w:rPr>
        <w:t xml:space="preserve"> </w:t>
      </w:r>
      <w:r w:rsidR="00F84661">
        <w:rPr>
          <w:rFonts w:ascii="Calibri" w:hAnsi="Calibri" w:cs="Calibri" w:hint="eastAsia"/>
          <w:szCs w:val="22"/>
        </w:rPr>
        <w:t>when</w:t>
      </w:r>
      <w:r w:rsidR="00F84661">
        <w:rPr>
          <w:rFonts w:ascii="Calibri" w:hAnsi="Calibri" w:cs="Calibri"/>
          <w:szCs w:val="22"/>
        </w:rPr>
        <w:t xml:space="preserve"> </w:t>
      </w:r>
      <w:r w:rsidR="00F84661">
        <w:rPr>
          <w:rFonts w:ascii="Calibri" w:hAnsi="Calibri" w:cs="Calibri" w:hint="eastAsia"/>
          <w:szCs w:val="22"/>
        </w:rPr>
        <w:t>it is</w:t>
      </w:r>
      <w:r w:rsidR="00F84661">
        <w:rPr>
          <w:rFonts w:ascii="Calibri" w:hAnsi="Calibri" w:cs="Calibri"/>
          <w:szCs w:val="22"/>
        </w:rPr>
        <w:t xml:space="preserve"> </w:t>
      </w:r>
      <w:r w:rsidR="00F84661">
        <w:rPr>
          <w:rFonts w:ascii="Calibri" w:hAnsi="Calibri" w:cs="Calibri" w:hint="eastAsia"/>
          <w:szCs w:val="22"/>
        </w:rPr>
        <w:t>assumed</w:t>
      </w:r>
      <w:r w:rsidR="00F84661">
        <w:rPr>
          <w:rFonts w:ascii="Calibri" w:hAnsi="Calibri" w:cs="Calibri"/>
          <w:szCs w:val="22"/>
        </w:rPr>
        <w:t xml:space="preserve"> </w:t>
      </w:r>
      <w:r w:rsidR="00F84661">
        <w:rPr>
          <w:rFonts w:ascii="Calibri" w:hAnsi="Calibri" w:cs="Calibri" w:hint="eastAsia"/>
          <w:szCs w:val="22"/>
        </w:rPr>
        <w:t>that</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transmission</w:t>
      </w:r>
      <w:r w:rsidR="00F84661">
        <w:rPr>
          <w:rFonts w:ascii="Calibri" w:hAnsi="Calibri" w:cs="Calibri"/>
          <w:szCs w:val="22"/>
        </w:rPr>
        <w:t xml:space="preserve"> </w:t>
      </w:r>
      <w:r w:rsidR="00F84661">
        <w:rPr>
          <w:rFonts w:ascii="Calibri" w:hAnsi="Calibri" w:cs="Calibri" w:hint="eastAsia"/>
          <w:szCs w:val="22"/>
        </w:rPr>
        <w:t>timing</w:t>
      </w:r>
      <w:r w:rsidR="00F84661">
        <w:rPr>
          <w:rFonts w:ascii="Calibri" w:hAnsi="Calibri" w:cs="Calibri"/>
          <w:szCs w:val="22"/>
        </w:rPr>
        <w:t xml:space="preserve"> </w:t>
      </w:r>
      <w:r w:rsidR="00F84661">
        <w:rPr>
          <w:rFonts w:ascii="Calibri" w:hAnsi="Calibri" w:cs="Calibri" w:hint="eastAsia"/>
          <w:szCs w:val="22"/>
        </w:rPr>
        <w:t>error</w:t>
      </w:r>
      <w:r w:rsidR="00F84661">
        <w:rPr>
          <w:rFonts w:ascii="Calibri" w:hAnsi="Calibri" w:cs="Calibri"/>
          <w:szCs w:val="22"/>
        </w:rPr>
        <w:t xml:space="preserve"> </w:t>
      </w:r>
      <w:r w:rsidR="00F84661">
        <w:rPr>
          <w:rFonts w:ascii="Calibri" w:hAnsi="Calibri" w:cs="Calibri" w:hint="eastAsia"/>
          <w:szCs w:val="22"/>
        </w:rPr>
        <w:t>value</w:t>
      </w:r>
      <w:r w:rsidR="00F84661">
        <w:rPr>
          <w:rFonts w:ascii="Calibri" w:hAnsi="Calibri" w:cs="Calibri"/>
          <w:szCs w:val="22"/>
        </w:rPr>
        <w:t xml:space="preserve"> </w:t>
      </w:r>
      <w:r w:rsidR="00F84661">
        <w:rPr>
          <w:rFonts w:ascii="Calibri" w:hAnsi="Calibri" w:cs="Calibri" w:hint="eastAsia"/>
          <w:szCs w:val="22"/>
        </w:rPr>
        <w:t>for</w:t>
      </w:r>
      <w:r w:rsidR="00F84661">
        <w:rPr>
          <w:rFonts w:ascii="Calibri" w:hAnsi="Calibri" w:cs="Calibri"/>
          <w:szCs w:val="22"/>
        </w:rPr>
        <w:t xml:space="preserve"> </w:t>
      </w:r>
      <w:r w:rsidR="00F84661">
        <w:rPr>
          <w:rFonts w:ascii="Calibri" w:hAnsi="Calibri" w:cs="Calibri" w:hint="eastAsia"/>
          <w:szCs w:val="22"/>
        </w:rPr>
        <w:t>UL</w:t>
      </w:r>
      <w:r w:rsidR="00F84661">
        <w:rPr>
          <w:rFonts w:ascii="Calibri" w:hAnsi="Calibri" w:cs="Calibri"/>
          <w:szCs w:val="22"/>
        </w:rPr>
        <w:t xml:space="preserve"> </w:t>
      </w:r>
      <w:r w:rsidR="00F84661">
        <w:rPr>
          <w:rFonts w:ascii="Calibri" w:hAnsi="Calibri" w:cs="Calibri" w:hint="eastAsia"/>
          <w:szCs w:val="22"/>
        </w:rPr>
        <w:t>defined</w:t>
      </w:r>
      <w:r w:rsidR="00F84661">
        <w:rPr>
          <w:rFonts w:ascii="Calibri" w:hAnsi="Calibri" w:cs="Calibri"/>
          <w:szCs w:val="22"/>
        </w:rPr>
        <w:t xml:space="preserve"> </w:t>
      </w:r>
      <w:r w:rsidR="00F84661">
        <w:rPr>
          <w:rFonts w:ascii="Calibri" w:hAnsi="Calibri" w:cs="Calibri" w:hint="eastAsia"/>
          <w:szCs w:val="22"/>
        </w:rPr>
        <w:t>in</w:t>
      </w:r>
      <w:r w:rsidR="00F84661" w:rsidRPr="0035640D">
        <w:rPr>
          <w:rFonts w:ascii="Calibri" w:hAnsi="Calibri" w:cs="Calibri"/>
          <w:szCs w:val="22"/>
        </w:rPr>
        <w:t xml:space="preserve"> </w:t>
      </w:r>
      <w:r w:rsidR="00F84661" w:rsidRPr="00F84661">
        <w:rPr>
          <w:rFonts w:ascii="Calibri" w:hAnsi="Calibri" w:cs="Calibri"/>
          <w:szCs w:val="22"/>
        </w:rPr>
        <w:t>Table 7.1.2-1</w:t>
      </w:r>
      <w:r w:rsidR="00F84661">
        <w:rPr>
          <w:rFonts w:ascii="Calibri" w:hAnsi="Calibri" w:cs="Calibri"/>
          <w:szCs w:val="22"/>
        </w:rPr>
        <w:t xml:space="preserve"> </w:t>
      </w:r>
      <w:r w:rsidR="00F84661">
        <w:rPr>
          <w:rFonts w:ascii="Calibri" w:hAnsi="Calibri" w:cs="Calibri" w:hint="eastAsia"/>
          <w:szCs w:val="22"/>
        </w:rPr>
        <w:t>in</w:t>
      </w:r>
      <w:r w:rsidR="00F84661">
        <w:rPr>
          <w:rFonts w:ascii="Calibri" w:hAnsi="Calibri" w:cs="Calibri"/>
          <w:szCs w:val="22"/>
        </w:rPr>
        <w:t xml:space="preserve"> </w:t>
      </w:r>
      <w:r w:rsidR="00F84661">
        <w:rPr>
          <w:rFonts w:ascii="Calibri" w:hAnsi="Calibri" w:cs="Calibri" w:hint="eastAsia"/>
          <w:szCs w:val="22"/>
        </w:rPr>
        <w:t>Section</w:t>
      </w:r>
      <w:r w:rsidR="00F84661">
        <w:rPr>
          <w:rFonts w:ascii="Calibri" w:hAnsi="Calibri" w:cs="Calibri"/>
          <w:szCs w:val="22"/>
        </w:rPr>
        <w:t xml:space="preserve"> </w:t>
      </w:r>
      <w:r w:rsidR="00F84661" w:rsidRPr="00F84661">
        <w:rPr>
          <w:rFonts w:ascii="Calibri" w:hAnsi="Calibri" w:cs="Calibri"/>
          <w:szCs w:val="22"/>
        </w:rPr>
        <w:t>7.1.2</w:t>
      </w:r>
      <w:r w:rsidR="00F84661">
        <w:rPr>
          <w:rFonts w:ascii="Calibri" w:hAnsi="Calibri" w:cs="Calibri"/>
          <w:szCs w:val="22"/>
        </w:rPr>
        <w:t xml:space="preserve"> </w:t>
      </w:r>
      <w:r w:rsidR="00F84661">
        <w:rPr>
          <w:rFonts w:ascii="Calibri" w:hAnsi="Calibri" w:cs="Calibri" w:hint="eastAsia"/>
          <w:szCs w:val="22"/>
        </w:rPr>
        <w:t>of</w:t>
      </w:r>
      <w:r w:rsidR="00F84661">
        <w:rPr>
          <w:rFonts w:ascii="Calibri" w:hAnsi="Calibri" w:cs="Calibri"/>
          <w:szCs w:val="22"/>
        </w:rPr>
        <w:t xml:space="preserve"> </w:t>
      </w:r>
      <w:r w:rsidR="00F84661">
        <w:rPr>
          <w:rFonts w:ascii="Calibri" w:hAnsi="Calibri" w:cs="Calibri" w:hint="eastAsia"/>
          <w:szCs w:val="22"/>
        </w:rPr>
        <w:t>TS</w:t>
      </w:r>
      <w:r w:rsidR="00F84661">
        <w:rPr>
          <w:rFonts w:ascii="Calibri" w:hAnsi="Calibri" w:cs="Calibri"/>
          <w:szCs w:val="22"/>
        </w:rPr>
        <w:t xml:space="preserve"> </w:t>
      </w:r>
      <w:r w:rsidR="00F84661">
        <w:rPr>
          <w:rFonts w:ascii="Calibri" w:hAnsi="Calibri" w:cs="Calibri" w:hint="eastAsia"/>
          <w:szCs w:val="22"/>
        </w:rPr>
        <w:t>38.133</w:t>
      </w:r>
      <w:r w:rsidR="00F84661">
        <w:rPr>
          <w:rFonts w:ascii="Calibri" w:hAnsi="Calibri" w:cs="Calibri"/>
          <w:szCs w:val="22"/>
        </w:rPr>
        <w:t xml:space="preserve"> </w:t>
      </w:r>
      <w:r w:rsidR="00F84661">
        <w:rPr>
          <w:rFonts w:ascii="Calibri" w:hAnsi="Calibri" w:cs="Calibri" w:hint="eastAsia"/>
          <w:szCs w:val="22"/>
        </w:rPr>
        <w:t>is</w:t>
      </w:r>
      <w:r w:rsidR="00F84661">
        <w:rPr>
          <w:rFonts w:ascii="Calibri" w:hAnsi="Calibri" w:cs="Calibri"/>
          <w:szCs w:val="22"/>
        </w:rPr>
        <w:t xml:space="preserve"> </w:t>
      </w:r>
      <w:r w:rsidR="00F84661">
        <w:rPr>
          <w:rFonts w:ascii="Calibri" w:hAnsi="Calibri" w:cs="Calibri" w:hint="eastAsia"/>
          <w:szCs w:val="22"/>
        </w:rPr>
        <w:t>applied</w:t>
      </w:r>
      <w:r w:rsidR="00F84661">
        <w:rPr>
          <w:rFonts w:ascii="Calibri" w:hAnsi="Calibri" w:cs="Calibri"/>
          <w:szCs w:val="22"/>
        </w:rPr>
        <w:t xml:space="preserve"> </w:t>
      </w:r>
      <w:r w:rsidR="00F84661">
        <w:rPr>
          <w:rFonts w:ascii="Calibri" w:hAnsi="Calibri" w:cs="Calibri" w:hint="eastAsia"/>
          <w:szCs w:val="22"/>
        </w:rPr>
        <w:t>to</w:t>
      </w:r>
      <w:r w:rsidR="00F84661">
        <w:rPr>
          <w:rFonts w:ascii="Calibri" w:hAnsi="Calibri" w:cs="Calibri"/>
          <w:szCs w:val="22"/>
        </w:rPr>
        <w:t xml:space="preserve"> </w:t>
      </w:r>
      <w:r w:rsidR="00F84661">
        <w:rPr>
          <w:rFonts w:ascii="Calibri" w:hAnsi="Calibri" w:cs="Calibri" w:hint="eastAsia"/>
          <w:szCs w:val="22"/>
        </w:rPr>
        <w:t>SL,</w:t>
      </w:r>
      <w:r w:rsidR="00F84661">
        <w:rPr>
          <w:rFonts w:ascii="Calibri" w:hAnsi="Calibri" w:cs="Calibri"/>
          <w:szCs w:val="22"/>
        </w:rPr>
        <w:t xml:space="preserve"> </w:t>
      </w:r>
      <w:r w:rsidR="0017075E">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coverage</w:t>
      </w:r>
      <w:r w:rsidR="00F84661">
        <w:rPr>
          <w:rFonts w:ascii="Calibri" w:hAnsi="Calibri" w:cs="Calibri"/>
          <w:szCs w:val="22"/>
        </w:rPr>
        <w:t xml:space="preserve"> </w:t>
      </w:r>
      <w:r w:rsidR="00F84661">
        <w:rPr>
          <w:rFonts w:ascii="Calibri" w:hAnsi="Calibri" w:cs="Calibri" w:hint="eastAsia"/>
          <w:szCs w:val="22"/>
        </w:rPr>
        <w:t>that</w:t>
      </w:r>
      <w:r w:rsidR="00F84661">
        <w:rPr>
          <w:rFonts w:ascii="Calibri" w:hAnsi="Calibri" w:cs="Calibri"/>
          <w:szCs w:val="22"/>
        </w:rPr>
        <w:t xml:space="preserve"> </w:t>
      </w:r>
      <w:r w:rsidR="00F84661">
        <w:rPr>
          <w:rFonts w:ascii="Calibri" w:hAnsi="Calibri" w:cs="Calibri" w:hint="eastAsia"/>
          <w:szCs w:val="22"/>
        </w:rPr>
        <w:t>can</w:t>
      </w:r>
      <w:r w:rsidR="00F84661">
        <w:rPr>
          <w:rFonts w:ascii="Calibri" w:hAnsi="Calibri" w:cs="Calibri"/>
          <w:szCs w:val="22"/>
        </w:rPr>
        <w:t xml:space="preserve"> </w:t>
      </w:r>
      <w:r w:rsidR="00F84661">
        <w:rPr>
          <w:rFonts w:ascii="Calibri" w:hAnsi="Calibri" w:cs="Calibri" w:hint="eastAsia"/>
          <w:szCs w:val="22"/>
        </w:rPr>
        <w:t>be</w:t>
      </w:r>
      <w:r w:rsidR="00F84661">
        <w:rPr>
          <w:rFonts w:ascii="Calibri" w:hAnsi="Calibri" w:cs="Calibri"/>
          <w:szCs w:val="22"/>
        </w:rPr>
        <w:t xml:space="preserve"> </w:t>
      </w:r>
      <w:r w:rsidR="00F84661">
        <w:rPr>
          <w:rFonts w:ascii="Calibri" w:hAnsi="Calibri" w:cs="Calibri" w:hint="eastAsia"/>
          <w:szCs w:val="22"/>
        </w:rPr>
        <w:t>covered</w:t>
      </w:r>
      <w:r w:rsidR="00F84661">
        <w:rPr>
          <w:rFonts w:ascii="Calibri" w:hAnsi="Calibri" w:cs="Calibri"/>
          <w:szCs w:val="22"/>
        </w:rPr>
        <w:t xml:space="preserve"> </w:t>
      </w:r>
      <w:r w:rsidR="00F84661">
        <w:rPr>
          <w:rFonts w:ascii="Calibri" w:hAnsi="Calibri" w:cs="Calibri" w:hint="eastAsia"/>
          <w:szCs w:val="22"/>
        </w:rPr>
        <w:t>by</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CP</w:t>
      </w:r>
      <w:r w:rsidR="00F84661">
        <w:rPr>
          <w:rFonts w:ascii="Calibri" w:hAnsi="Calibri" w:cs="Calibri"/>
          <w:szCs w:val="22"/>
        </w:rPr>
        <w:t xml:space="preserve"> </w:t>
      </w:r>
      <w:r w:rsidR="00F84661">
        <w:rPr>
          <w:rFonts w:ascii="Calibri" w:hAnsi="Calibri" w:cs="Calibri" w:hint="eastAsia"/>
          <w:szCs w:val="22"/>
        </w:rPr>
        <w:t>length</w:t>
      </w:r>
      <w:r w:rsidR="00F84661">
        <w:rPr>
          <w:rFonts w:ascii="Calibri" w:hAnsi="Calibri" w:cs="Calibri"/>
          <w:szCs w:val="22"/>
        </w:rPr>
        <w:t xml:space="preserve"> </w:t>
      </w:r>
      <w:r w:rsidR="004737A2">
        <w:rPr>
          <w:rFonts w:ascii="Calibri" w:hAnsi="Calibri" w:cs="Calibri" w:hint="eastAsia"/>
          <w:szCs w:val="22"/>
        </w:rPr>
        <w:t>in</w:t>
      </w:r>
      <w:r w:rsidR="004737A2">
        <w:rPr>
          <w:rFonts w:ascii="Calibri" w:hAnsi="Calibri" w:cs="Calibri"/>
          <w:szCs w:val="22"/>
        </w:rPr>
        <w:t xml:space="preserve"> </w:t>
      </w:r>
      <w:r w:rsidR="004737A2">
        <w:rPr>
          <w:rFonts w:ascii="Calibri" w:hAnsi="Calibri" w:cs="Calibri" w:hint="eastAsia"/>
          <w:szCs w:val="22"/>
        </w:rPr>
        <w:t>the</w:t>
      </w:r>
      <w:r w:rsidR="004737A2">
        <w:rPr>
          <w:rFonts w:ascii="Calibri" w:hAnsi="Calibri" w:cs="Calibri"/>
          <w:szCs w:val="22"/>
        </w:rPr>
        <w:t xml:space="preserve"> </w:t>
      </w:r>
      <w:r w:rsidR="004737A2">
        <w:rPr>
          <w:rFonts w:ascii="Calibri" w:hAnsi="Calibri" w:cs="Calibri" w:hint="eastAsia"/>
          <w:szCs w:val="22"/>
        </w:rPr>
        <w:t>worst</w:t>
      </w:r>
      <w:r w:rsidR="004737A2">
        <w:rPr>
          <w:rFonts w:ascii="Calibri" w:hAnsi="Calibri" w:cs="Calibri"/>
          <w:szCs w:val="22"/>
        </w:rPr>
        <w:t xml:space="preserve"> </w:t>
      </w:r>
      <w:r w:rsidR="004737A2">
        <w:rPr>
          <w:rFonts w:ascii="Calibri" w:hAnsi="Calibri" w:cs="Calibri" w:hint="eastAsia"/>
          <w:szCs w:val="22"/>
        </w:rPr>
        <w:t>case</w:t>
      </w:r>
      <w:r w:rsidR="004737A2">
        <w:rPr>
          <w:rFonts w:ascii="Calibri" w:hAnsi="Calibri" w:cs="Calibri"/>
          <w:szCs w:val="22"/>
        </w:rPr>
        <w:t xml:space="preserve"> </w:t>
      </w:r>
      <w:r w:rsidR="00F84661">
        <w:rPr>
          <w:rFonts w:ascii="Calibri" w:hAnsi="Calibri" w:cs="Calibri" w:hint="eastAsia"/>
          <w:szCs w:val="22"/>
        </w:rPr>
        <w:t>is</w:t>
      </w:r>
      <w:r w:rsidR="00F84661">
        <w:rPr>
          <w:rFonts w:ascii="Calibri" w:hAnsi="Calibri" w:cs="Calibri"/>
          <w:szCs w:val="22"/>
        </w:rPr>
        <w:t xml:space="preserve"> </w:t>
      </w:r>
      <w:r w:rsidR="00F84661">
        <w:rPr>
          <w:rFonts w:ascii="Calibri" w:hAnsi="Calibri" w:cs="Calibri" w:hint="eastAsia"/>
          <w:szCs w:val="22"/>
        </w:rPr>
        <w:t>only</w:t>
      </w:r>
      <w:r w:rsidR="00F84661">
        <w:rPr>
          <w:rFonts w:ascii="Calibri" w:hAnsi="Calibri" w:cs="Calibri"/>
          <w:szCs w:val="22"/>
        </w:rPr>
        <w:t xml:space="preserve"> </w:t>
      </w:r>
      <w:r w:rsidR="00F84661">
        <w:rPr>
          <w:rFonts w:ascii="Calibri" w:hAnsi="Calibri" w:cs="Calibri" w:hint="eastAsia"/>
          <w:szCs w:val="22"/>
        </w:rPr>
        <w:t>about</w:t>
      </w:r>
      <w:r w:rsidR="00F84661">
        <w:rPr>
          <w:rFonts w:ascii="Calibri" w:hAnsi="Calibri" w:cs="Calibri"/>
          <w:szCs w:val="22"/>
        </w:rPr>
        <w:t xml:space="preserve"> </w:t>
      </w:r>
      <w:r w:rsidR="00F84661">
        <w:rPr>
          <w:rFonts w:ascii="Calibri" w:hAnsi="Calibri" w:cs="Calibri" w:hint="eastAsia"/>
          <w:szCs w:val="22"/>
        </w:rPr>
        <w:t>10</w:t>
      </w:r>
      <w:r w:rsidR="001401A2">
        <w:rPr>
          <w:rFonts w:ascii="Calibri" w:hAnsi="Calibri" w:cs="Calibri" w:hint="eastAsia"/>
          <w:szCs w:val="22"/>
        </w:rPr>
        <w:t>2.6</w:t>
      </w:r>
      <w:r w:rsidR="00F84661">
        <w:rPr>
          <w:rFonts w:ascii="Calibri" w:hAnsi="Calibri" w:cs="Calibri" w:hint="eastAsia"/>
          <w:szCs w:val="22"/>
        </w:rPr>
        <w:t>m.</w:t>
      </w:r>
      <w:r w:rsidR="0035640D">
        <w:rPr>
          <w:rFonts w:ascii="Calibri" w:hAnsi="Calibri" w:cs="Calibri"/>
          <w:szCs w:val="22"/>
        </w:rPr>
        <w:t xml:space="preserve"> </w:t>
      </w:r>
      <w:r w:rsidR="005F1B82">
        <w:rPr>
          <w:rFonts w:ascii="Calibri" w:hAnsi="Calibri" w:cs="Calibri" w:hint="eastAsia"/>
          <w:szCs w:val="22"/>
        </w:rPr>
        <w:t>Note</w:t>
      </w:r>
      <w:r w:rsidR="005F1B82">
        <w:rPr>
          <w:rFonts w:ascii="Calibri" w:hAnsi="Calibri" w:cs="Calibri"/>
          <w:szCs w:val="22"/>
        </w:rPr>
        <w:t xml:space="preserve"> </w:t>
      </w:r>
      <w:r w:rsidR="005F1B82">
        <w:rPr>
          <w:rFonts w:ascii="Calibri" w:hAnsi="Calibri" w:cs="Calibri" w:hint="eastAsia"/>
          <w:szCs w:val="22"/>
        </w:rPr>
        <w:t>that</w:t>
      </w:r>
      <w:r w:rsidR="005F1B82">
        <w:rPr>
          <w:rFonts w:ascii="Calibri" w:hAnsi="Calibri" w:cs="Calibri"/>
          <w:szCs w:val="22"/>
        </w:rPr>
        <w:t xml:space="preserve"> </w:t>
      </w:r>
      <w:r w:rsidR="005F1B82">
        <w:rPr>
          <w:rFonts w:ascii="Calibri" w:hAnsi="Calibri" w:cs="Calibri" w:hint="eastAsia"/>
          <w:szCs w:val="22"/>
        </w:rPr>
        <w:t>this</w:t>
      </w:r>
      <w:r w:rsidR="005F1B82">
        <w:rPr>
          <w:rFonts w:ascii="Calibri" w:hAnsi="Calibri" w:cs="Calibri"/>
          <w:szCs w:val="22"/>
        </w:rPr>
        <w:t xml:space="preserve"> </w:t>
      </w:r>
      <w:r w:rsidR="005F1B82">
        <w:rPr>
          <w:rFonts w:ascii="Calibri" w:hAnsi="Calibri" w:cs="Calibri" w:hint="eastAsia"/>
          <w:szCs w:val="22"/>
        </w:rPr>
        <w:t>coverage</w:t>
      </w:r>
      <w:r w:rsidR="005F1B82">
        <w:rPr>
          <w:rFonts w:ascii="Calibri" w:hAnsi="Calibri" w:cs="Calibri"/>
          <w:szCs w:val="22"/>
        </w:rPr>
        <w:t xml:space="preserve"> </w:t>
      </w:r>
      <w:r w:rsidR="005F1B82">
        <w:rPr>
          <w:rFonts w:ascii="Calibri" w:hAnsi="Calibri" w:cs="Calibri" w:hint="eastAsia"/>
          <w:szCs w:val="22"/>
        </w:rPr>
        <w:t>will</w:t>
      </w:r>
      <w:r w:rsidR="005F1B82">
        <w:rPr>
          <w:rFonts w:ascii="Calibri" w:hAnsi="Calibri" w:cs="Calibri"/>
          <w:szCs w:val="22"/>
        </w:rPr>
        <w:t xml:space="preserve"> </w:t>
      </w:r>
      <w:r w:rsidR="005F1B82">
        <w:rPr>
          <w:rFonts w:ascii="Calibri" w:hAnsi="Calibri" w:cs="Calibri" w:hint="eastAsia"/>
          <w:szCs w:val="22"/>
        </w:rPr>
        <w:t>be</w:t>
      </w:r>
      <w:r w:rsidR="005F1B82">
        <w:rPr>
          <w:rFonts w:ascii="Calibri" w:hAnsi="Calibri" w:cs="Calibri"/>
          <w:szCs w:val="22"/>
        </w:rPr>
        <w:t xml:space="preserve"> </w:t>
      </w:r>
      <w:r w:rsidR="005F1B82">
        <w:rPr>
          <w:rFonts w:ascii="Calibri" w:hAnsi="Calibri" w:cs="Calibri" w:hint="eastAsia"/>
          <w:szCs w:val="22"/>
        </w:rPr>
        <w:t>further</w:t>
      </w:r>
      <w:r w:rsidR="005F1B82">
        <w:rPr>
          <w:rFonts w:ascii="Calibri" w:hAnsi="Calibri" w:cs="Calibri"/>
          <w:szCs w:val="22"/>
        </w:rPr>
        <w:t xml:space="preserve"> </w:t>
      </w:r>
      <w:r w:rsidR="005F1B82">
        <w:rPr>
          <w:rFonts w:ascii="Calibri" w:hAnsi="Calibri" w:cs="Calibri" w:hint="eastAsia"/>
          <w:szCs w:val="22"/>
        </w:rPr>
        <w:t>reduced</w:t>
      </w:r>
      <w:r w:rsidR="005F1B82">
        <w:rPr>
          <w:rFonts w:ascii="Calibri" w:hAnsi="Calibri" w:cs="Calibri"/>
          <w:szCs w:val="22"/>
        </w:rPr>
        <w:t xml:space="preserve"> </w:t>
      </w:r>
      <w:r w:rsidR="005F1B82">
        <w:rPr>
          <w:rFonts w:ascii="Calibri" w:hAnsi="Calibri" w:cs="Calibri" w:hint="eastAsia"/>
          <w:szCs w:val="22"/>
        </w:rPr>
        <w:t>if</w:t>
      </w:r>
      <w:r w:rsidR="005F1B82">
        <w:rPr>
          <w:rFonts w:ascii="Calibri" w:hAnsi="Calibri" w:cs="Calibri"/>
          <w:szCs w:val="22"/>
        </w:rPr>
        <w:t xml:space="preserve"> </w:t>
      </w:r>
      <w:r w:rsidR="005F1B82">
        <w:rPr>
          <w:rFonts w:ascii="Calibri" w:hAnsi="Calibri" w:cs="Calibri" w:hint="eastAsia"/>
          <w:szCs w:val="22"/>
        </w:rPr>
        <w:t>another</w:t>
      </w:r>
      <w:r w:rsidR="005F1B82">
        <w:rPr>
          <w:rFonts w:ascii="Calibri" w:hAnsi="Calibri" w:cs="Calibri"/>
          <w:szCs w:val="22"/>
        </w:rPr>
        <w:t xml:space="preserve"> </w:t>
      </w:r>
      <w:r w:rsidR="005F1B82">
        <w:rPr>
          <w:rFonts w:ascii="Calibri" w:hAnsi="Calibri" w:cs="Calibri" w:hint="eastAsia"/>
          <w:szCs w:val="22"/>
        </w:rPr>
        <w:t>factor</w:t>
      </w:r>
      <w:r w:rsidR="005F1B82">
        <w:rPr>
          <w:rFonts w:ascii="Calibri" w:hAnsi="Calibri" w:cs="Calibri"/>
          <w:szCs w:val="22"/>
        </w:rPr>
        <w:t xml:space="preserve"> </w:t>
      </w:r>
      <w:r w:rsidR="005F1B82">
        <w:rPr>
          <w:rFonts w:ascii="Calibri" w:hAnsi="Calibri" w:cs="Calibri" w:hint="eastAsia"/>
          <w:szCs w:val="22"/>
        </w:rPr>
        <w:t>such</w:t>
      </w:r>
      <w:r w:rsidR="005F1B82">
        <w:rPr>
          <w:rFonts w:ascii="Calibri" w:hAnsi="Calibri" w:cs="Calibri"/>
          <w:szCs w:val="22"/>
        </w:rPr>
        <w:t xml:space="preserve"> </w:t>
      </w:r>
      <w:r w:rsidR="005F1B82">
        <w:rPr>
          <w:rFonts w:ascii="Calibri" w:hAnsi="Calibri" w:cs="Calibri" w:hint="eastAsia"/>
          <w:szCs w:val="22"/>
        </w:rPr>
        <w:t>as</w:t>
      </w:r>
      <w:r w:rsidR="005F1B82">
        <w:rPr>
          <w:rFonts w:ascii="Calibri" w:hAnsi="Calibri" w:cs="Calibri"/>
          <w:szCs w:val="22"/>
        </w:rPr>
        <w:t xml:space="preserve"> </w:t>
      </w:r>
      <w:r w:rsidR="005F1B82">
        <w:rPr>
          <w:rFonts w:ascii="Calibri" w:hAnsi="Calibri" w:cs="Calibri" w:hint="eastAsia"/>
          <w:szCs w:val="22"/>
        </w:rPr>
        <w:t>delay</w:t>
      </w:r>
      <w:r w:rsidR="005F1B82">
        <w:rPr>
          <w:rFonts w:ascii="Calibri" w:hAnsi="Calibri" w:cs="Calibri"/>
          <w:szCs w:val="22"/>
        </w:rPr>
        <w:t xml:space="preserve"> </w:t>
      </w:r>
      <w:r w:rsidR="005F1B82">
        <w:rPr>
          <w:rFonts w:ascii="Calibri" w:hAnsi="Calibri" w:cs="Calibri" w:hint="eastAsia"/>
          <w:szCs w:val="22"/>
        </w:rPr>
        <w:t>profile</w:t>
      </w:r>
      <w:r w:rsidR="005F1B82">
        <w:rPr>
          <w:rFonts w:ascii="Calibri" w:hAnsi="Calibri" w:cs="Calibri"/>
          <w:szCs w:val="22"/>
        </w:rPr>
        <w:t xml:space="preserve"> </w:t>
      </w:r>
      <w:r w:rsidR="005F1B82">
        <w:rPr>
          <w:rFonts w:ascii="Calibri" w:hAnsi="Calibri" w:cs="Calibri" w:hint="eastAsia"/>
          <w:szCs w:val="22"/>
        </w:rPr>
        <w:t>is</w:t>
      </w:r>
      <w:r w:rsidR="005F1B82">
        <w:rPr>
          <w:rFonts w:ascii="Calibri" w:hAnsi="Calibri" w:cs="Calibri"/>
          <w:szCs w:val="22"/>
        </w:rPr>
        <w:t xml:space="preserve"> additional</w:t>
      </w:r>
      <w:r w:rsidR="005F1B82">
        <w:rPr>
          <w:rFonts w:ascii="Calibri" w:hAnsi="Calibri" w:cs="Calibri" w:hint="eastAsia"/>
          <w:szCs w:val="22"/>
        </w:rPr>
        <w:t>ly</w:t>
      </w:r>
      <w:r w:rsidR="005F1B82">
        <w:rPr>
          <w:rFonts w:ascii="Calibri" w:hAnsi="Calibri" w:cs="Calibri"/>
          <w:szCs w:val="22"/>
        </w:rPr>
        <w:t xml:space="preserve"> </w:t>
      </w:r>
      <w:r w:rsidR="005F1B82">
        <w:rPr>
          <w:rFonts w:ascii="Calibri" w:hAnsi="Calibri" w:cs="Calibri" w:hint="eastAsia"/>
          <w:szCs w:val="22"/>
        </w:rPr>
        <w:t>taken</w:t>
      </w:r>
      <w:r w:rsidR="005F1B82">
        <w:rPr>
          <w:rFonts w:ascii="Calibri" w:hAnsi="Calibri" w:cs="Calibri"/>
          <w:szCs w:val="22"/>
        </w:rPr>
        <w:t xml:space="preserve"> </w:t>
      </w:r>
      <w:r w:rsidR="005F1B82">
        <w:rPr>
          <w:rFonts w:ascii="Calibri" w:hAnsi="Calibri" w:cs="Calibri" w:hint="eastAsia"/>
          <w:szCs w:val="22"/>
        </w:rPr>
        <w:t>into</w:t>
      </w:r>
      <w:r w:rsidR="005F1B82">
        <w:rPr>
          <w:rFonts w:ascii="Calibri" w:hAnsi="Calibri" w:cs="Calibri"/>
          <w:szCs w:val="22"/>
        </w:rPr>
        <w:t xml:space="preserve"> </w:t>
      </w:r>
      <w:r w:rsidR="005F1B82">
        <w:rPr>
          <w:rFonts w:ascii="Calibri" w:hAnsi="Calibri" w:cs="Calibri" w:hint="eastAsia"/>
          <w:szCs w:val="22"/>
        </w:rPr>
        <w:t>account.</w:t>
      </w:r>
      <w:r w:rsidR="005F1B82">
        <w:rPr>
          <w:rFonts w:ascii="Calibri" w:hAnsi="Calibri" w:cs="Calibri"/>
          <w:szCs w:val="22"/>
        </w:rPr>
        <w:t xml:space="preserve"> </w:t>
      </w:r>
      <w:r w:rsidR="0035640D">
        <w:rPr>
          <w:rFonts w:ascii="Calibri" w:hAnsi="Calibri" w:cs="Calibri" w:hint="eastAsia"/>
          <w:szCs w:val="22"/>
        </w:rPr>
        <w:t>Considering</w:t>
      </w:r>
      <w:r w:rsidR="0035640D">
        <w:rPr>
          <w:rFonts w:ascii="Calibri" w:hAnsi="Calibri" w:cs="Calibri"/>
          <w:szCs w:val="22"/>
        </w:rPr>
        <w:t xml:space="preserve"> </w:t>
      </w:r>
      <w:r w:rsidR="0035640D">
        <w:rPr>
          <w:rFonts w:ascii="Calibri" w:hAnsi="Calibri" w:cs="Calibri" w:hint="eastAsia"/>
          <w:szCs w:val="22"/>
        </w:rPr>
        <w:t>this</w:t>
      </w:r>
      <w:r w:rsidR="0035640D">
        <w:rPr>
          <w:rFonts w:ascii="Calibri" w:hAnsi="Calibri" w:cs="Calibri"/>
          <w:szCs w:val="22"/>
        </w:rPr>
        <w:t xml:space="preserve"> </w:t>
      </w:r>
      <w:r w:rsidR="0035640D">
        <w:rPr>
          <w:rFonts w:ascii="Calibri" w:hAnsi="Calibri" w:cs="Calibri" w:hint="eastAsia"/>
          <w:szCs w:val="22"/>
        </w:rPr>
        <w:t>aspect,</w:t>
      </w:r>
      <w:r w:rsidR="0035640D">
        <w:rPr>
          <w:rFonts w:ascii="Calibri" w:hAnsi="Calibri" w:cs="Calibri"/>
          <w:szCs w:val="22"/>
        </w:rPr>
        <w:t xml:space="preserve"> </w:t>
      </w:r>
      <w:r w:rsidR="0035640D">
        <w:rPr>
          <w:rFonts w:ascii="Calibri" w:hAnsi="Calibri" w:cs="Calibri" w:hint="eastAsia"/>
          <w:szCs w:val="22"/>
        </w:rPr>
        <w:t>f</w:t>
      </w:r>
      <w:r w:rsidRPr="0051629B">
        <w:rPr>
          <w:rFonts w:ascii="Calibri" w:hAnsi="Calibri" w:cs="Calibri" w:hint="eastAsia"/>
          <w:szCs w:val="22"/>
        </w:rPr>
        <w:t>or</w:t>
      </w:r>
      <w:r w:rsidRPr="0051629B">
        <w:rPr>
          <w:rFonts w:ascii="Calibri" w:hAnsi="Calibri" w:cs="Calibri"/>
          <w:szCs w:val="22"/>
        </w:rPr>
        <w:t xml:space="preserve">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operation</w:t>
      </w:r>
      <w:r w:rsidRPr="0051629B">
        <w:rPr>
          <w:rFonts w:ascii="Calibri" w:hAnsi="Calibri" w:cs="Calibri"/>
          <w:szCs w:val="22"/>
        </w:rPr>
        <w:t xml:space="preserve"> </w:t>
      </w:r>
      <w:r w:rsidRPr="0051629B">
        <w:rPr>
          <w:rFonts w:ascii="Calibri" w:hAnsi="Calibri" w:cs="Calibri" w:hint="eastAsia"/>
          <w:szCs w:val="22"/>
        </w:rPr>
        <w:t>on</w:t>
      </w:r>
      <w:r w:rsidRPr="0051629B">
        <w:rPr>
          <w:rFonts w:ascii="Calibri" w:hAnsi="Calibri" w:cs="Calibri"/>
          <w:szCs w:val="22"/>
        </w:rPr>
        <w:t xml:space="preserve"> FR2</w:t>
      </w:r>
      <w:r w:rsidRPr="0051629B">
        <w:rPr>
          <w:rFonts w:ascii="Calibri" w:hAnsi="Calibri" w:cs="Calibri" w:hint="eastAsia"/>
          <w:szCs w:val="22"/>
        </w:rPr>
        <w:t>,</w:t>
      </w:r>
      <w:r w:rsidRPr="0051629B">
        <w:rPr>
          <w:rFonts w:ascii="Calibri" w:hAnsi="Calibri" w:cs="Calibri"/>
          <w:szCs w:val="22"/>
        </w:rPr>
        <w:t xml:space="preserve"> </w:t>
      </w:r>
      <w:r w:rsidRPr="0051629B">
        <w:rPr>
          <w:rFonts w:ascii="Calibri" w:hAnsi="Calibri" w:cs="Calibri" w:hint="eastAsia"/>
          <w:szCs w:val="22"/>
        </w:rPr>
        <w:t>further</w:t>
      </w:r>
      <w:r w:rsidRPr="0051629B">
        <w:rPr>
          <w:rFonts w:ascii="Calibri" w:hAnsi="Calibri" w:cs="Calibri"/>
          <w:szCs w:val="22"/>
        </w:rPr>
        <w:t xml:space="preserve"> </w:t>
      </w:r>
      <w:r w:rsidRPr="0051629B">
        <w:rPr>
          <w:rFonts w:ascii="Calibri" w:hAnsi="Calibri" w:cs="Calibri" w:hint="eastAsia"/>
          <w:szCs w:val="22"/>
        </w:rPr>
        <w:t>discussion</w:t>
      </w:r>
      <w:r w:rsidRPr="0051629B">
        <w:rPr>
          <w:rFonts w:ascii="Calibri" w:hAnsi="Calibri" w:cs="Calibri"/>
          <w:szCs w:val="22"/>
        </w:rPr>
        <w:t xml:space="preserve"> </w:t>
      </w:r>
      <w:r w:rsidRPr="0051629B">
        <w:rPr>
          <w:rFonts w:ascii="Calibri" w:hAnsi="Calibri" w:cs="Calibri" w:hint="eastAsia"/>
          <w:szCs w:val="22"/>
        </w:rPr>
        <w:t>is</w:t>
      </w:r>
      <w:r w:rsidRPr="0051629B">
        <w:rPr>
          <w:rFonts w:ascii="Calibri" w:hAnsi="Calibri" w:cs="Calibri"/>
          <w:szCs w:val="22"/>
        </w:rPr>
        <w:t xml:space="preserve"> </w:t>
      </w:r>
      <w:r w:rsidRPr="0051629B">
        <w:rPr>
          <w:rFonts w:ascii="Calibri" w:hAnsi="Calibri" w:cs="Calibri" w:hint="eastAsia"/>
          <w:szCs w:val="22"/>
        </w:rPr>
        <w:t>needed</w:t>
      </w:r>
      <w:r w:rsidRPr="0051629B">
        <w:rPr>
          <w:rFonts w:ascii="Calibri" w:hAnsi="Calibri" w:cs="Calibri"/>
          <w:szCs w:val="22"/>
        </w:rPr>
        <w:t xml:space="preserve"> </w:t>
      </w:r>
      <w:r w:rsidRPr="0051629B">
        <w:rPr>
          <w:rFonts w:ascii="Calibri" w:hAnsi="Calibri" w:cs="Calibri" w:hint="eastAsia"/>
          <w:szCs w:val="22"/>
        </w:rPr>
        <w:t>on</w:t>
      </w:r>
      <w:r w:rsidRPr="0051629B">
        <w:rPr>
          <w:rFonts w:ascii="Calibri" w:hAnsi="Calibri" w:cs="Calibri"/>
          <w:szCs w:val="22"/>
        </w:rPr>
        <w:t xml:space="preserve"> </w:t>
      </w:r>
      <w:r w:rsidRPr="0051629B">
        <w:rPr>
          <w:rFonts w:ascii="Calibri" w:hAnsi="Calibri" w:cs="Calibri" w:hint="eastAsia"/>
          <w:szCs w:val="22"/>
        </w:rPr>
        <w:t>how to</w:t>
      </w:r>
      <w:r w:rsidRPr="0051629B">
        <w:rPr>
          <w:rFonts w:ascii="Calibri" w:hAnsi="Calibri" w:cs="Calibri"/>
          <w:szCs w:val="22"/>
        </w:rPr>
        <w:t xml:space="preserve"> </w:t>
      </w:r>
      <w:r w:rsidR="00E223D0">
        <w:rPr>
          <w:rFonts w:ascii="Calibri" w:hAnsi="Calibri" w:cs="Calibri"/>
          <w:szCs w:val="22"/>
        </w:rPr>
        <w:t>mitigate</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inter-carrier</w:t>
      </w:r>
      <w:r w:rsidRPr="0051629B">
        <w:rPr>
          <w:rFonts w:ascii="Calibri" w:hAnsi="Calibri" w:cs="Calibri"/>
          <w:szCs w:val="22"/>
        </w:rPr>
        <w:t xml:space="preserve"> </w:t>
      </w:r>
      <w:r w:rsidRPr="0051629B">
        <w:rPr>
          <w:rFonts w:ascii="Calibri" w:hAnsi="Calibri" w:cs="Calibri" w:hint="eastAsia"/>
          <w:szCs w:val="22"/>
        </w:rPr>
        <w:t>interference</w:t>
      </w:r>
      <w:r w:rsidRPr="0051629B">
        <w:rPr>
          <w:rFonts w:ascii="Calibri" w:hAnsi="Calibri" w:cs="Calibri"/>
          <w:szCs w:val="22"/>
        </w:rPr>
        <w:t xml:space="preserve"> </w:t>
      </w:r>
      <w:r w:rsidRPr="0051629B">
        <w:rPr>
          <w:rFonts w:ascii="Calibri" w:hAnsi="Calibri" w:cs="Calibri" w:hint="eastAsia"/>
          <w:szCs w:val="22"/>
        </w:rPr>
        <w:t>(ICI)</w:t>
      </w:r>
      <w:r w:rsidRPr="0051629B">
        <w:rPr>
          <w:rFonts w:ascii="Calibri" w:hAnsi="Calibri" w:cs="Calibri"/>
          <w:szCs w:val="22"/>
        </w:rPr>
        <w:t xml:space="preserve"> </w:t>
      </w:r>
      <w:r w:rsidRPr="0051629B">
        <w:rPr>
          <w:rFonts w:ascii="Calibri" w:hAnsi="Calibri" w:cs="Calibri" w:hint="eastAsia"/>
          <w:szCs w:val="22"/>
        </w:rPr>
        <w:t>due</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channels/signals</w:t>
      </w:r>
      <w:r w:rsidRPr="0051629B">
        <w:rPr>
          <w:rFonts w:ascii="Calibri" w:hAnsi="Calibri" w:cs="Calibri"/>
          <w:szCs w:val="22"/>
        </w:rPr>
        <w:t xml:space="preserve"> </w:t>
      </w:r>
      <w:r w:rsidRPr="0051629B">
        <w:rPr>
          <w:rFonts w:ascii="Calibri" w:hAnsi="Calibri" w:cs="Calibri" w:hint="eastAsia"/>
          <w:szCs w:val="22"/>
        </w:rPr>
        <w:t>received</w:t>
      </w:r>
      <w:r w:rsidRPr="0051629B">
        <w:rPr>
          <w:rFonts w:ascii="Calibri" w:hAnsi="Calibri" w:cs="Calibri"/>
          <w:szCs w:val="22"/>
        </w:rPr>
        <w:t xml:space="preserve"> </w:t>
      </w:r>
      <w:r w:rsidRPr="0051629B">
        <w:rPr>
          <w:rFonts w:ascii="Calibri" w:hAnsi="Calibri" w:cs="Calibri" w:hint="eastAsia"/>
          <w:szCs w:val="22"/>
        </w:rPr>
        <w:t>outside</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region.</w:t>
      </w:r>
    </w:p>
    <w:p w:rsidR="0035640D" w:rsidRPr="0035640D" w:rsidRDefault="0035640D" w:rsidP="0035640D">
      <w:pPr>
        <w:pStyle w:val="LGTdoc0"/>
        <w:spacing w:afterLines="0" w:after="0" w:line="240" w:lineRule="auto"/>
        <w:rPr>
          <w:rFonts w:ascii="Calibri" w:hAnsi="Calibri" w:cs="Calibri"/>
          <w:szCs w:val="22"/>
        </w:rPr>
      </w:pP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BC7B8E" w:rsidRDefault="00BC7B8E" w:rsidP="001710CC">
      <w:pPr>
        <w:pStyle w:val="LGTdoc0"/>
        <w:spacing w:afterLines="0" w:after="0" w:line="240" w:lineRule="auto"/>
        <w:rPr>
          <w:rFonts w:ascii="Calibri" w:hAnsi="Calibri" w:cs="Calibr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331E03">
        <w:rPr>
          <w:rFonts w:ascii="Calibri" w:hAnsi="Calibri" w:cs="Calibri" w:hint="eastAsia"/>
          <w:szCs w:val="22"/>
        </w:rPr>
        <w:t>several</w:t>
      </w:r>
      <w:r w:rsidR="00331E03">
        <w:rPr>
          <w:rFonts w:ascii="Calibri" w:hAnsi="Calibri" w:cs="Calibri"/>
          <w:szCs w:val="22"/>
        </w:rPr>
        <w:t xml:space="preserve"> </w:t>
      </w:r>
      <w:r w:rsidR="00B20E48">
        <w:rPr>
          <w:rFonts w:ascii="Calibri" w:hAnsi="Calibri" w:cs="Calibri"/>
          <w:szCs w:val="22"/>
        </w:rPr>
        <w:t>aspects</w:t>
      </w:r>
      <w:r>
        <w:rPr>
          <w:rFonts w:ascii="Calibri" w:hAnsi="Calibri" w:cs="Calibri"/>
          <w:szCs w:val="22"/>
        </w:rPr>
        <w:t xml:space="preserve"> </w:t>
      </w:r>
      <w:r w:rsidR="00C405A2">
        <w:rPr>
          <w:rFonts w:ascii="Calibri" w:hAnsi="Calibri" w:cs="Calibri" w:hint="eastAsia"/>
          <w:szCs w:val="22"/>
        </w:rPr>
        <w:t>for</w:t>
      </w:r>
      <w:r w:rsidR="00C405A2">
        <w:rPr>
          <w:rFonts w:ascii="Calibri" w:hAnsi="Calibri" w:cs="Calibri"/>
          <w:szCs w:val="22"/>
        </w:rPr>
        <w:t xml:space="preserve"> </w:t>
      </w:r>
      <w:r w:rsidR="00D91878">
        <w:rPr>
          <w:rFonts w:ascii="Calibri" w:hAnsi="Calibri" w:cs="Calibri"/>
          <w:szCs w:val="22"/>
        </w:rPr>
        <w:t xml:space="preserve">the </w:t>
      </w:r>
      <w:r w:rsidR="00C405A2">
        <w:rPr>
          <w:rFonts w:ascii="Calibri" w:hAnsi="Calibri" w:cs="Calibri" w:hint="eastAsia"/>
          <w:szCs w:val="22"/>
        </w:rPr>
        <w:t>SL</w:t>
      </w:r>
      <w:r w:rsidR="00C405A2">
        <w:rPr>
          <w:rFonts w:ascii="Calibri" w:hAnsi="Calibri" w:cs="Calibri"/>
          <w:szCs w:val="22"/>
        </w:rPr>
        <w:t xml:space="preserve"> </w:t>
      </w:r>
      <w:r w:rsidR="00C405A2" w:rsidRPr="00C405A2">
        <w:rPr>
          <w:rFonts w:ascii="Calibri" w:hAnsi="Calibri" w:cs="Calibri"/>
          <w:szCs w:val="22"/>
        </w:rPr>
        <w:t xml:space="preserve">operation on </w:t>
      </w:r>
      <w:r w:rsidR="00ED5456">
        <w:rPr>
          <w:rFonts w:ascii="Calibri" w:hAnsi="Calibri" w:cs="Calibri" w:hint="eastAsia"/>
          <w:szCs w:val="22"/>
        </w:rPr>
        <w:t>the</w:t>
      </w:r>
      <w:r w:rsidR="00ED5456">
        <w:rPr>
          <w:rFonts w:ascii="Calibri" w:hAnsi="Calibri" w:cs="Calibri"/>
          <w:szCs w:val="22"/>
        </w:rPr>
        <w:t xml:space="preserve"> </w:t>
      </w:r>
      <w:r w:rsidR="00C405A2" w:rsidRPr="00C405A2">
        <w:rPr>
          <w:rFonts w:ascii="Calibri" w:hAnsi="Calibri" w:cs="Calibri"/>
          <w:szCs w:val="22"/>
        </w:rPr>
        <w:t>FR2 licensed spectrum</w:t>
      </w:r>
      <w:r w:rsidR="00C405A2">
        <w:rPr>
          <w:rFonts w:ascii="Calibri" w:hAnsi="Calibri" w:cs="Calibri" w:hint="eastAsia"/>
          <w:szCs w:val="22"/>
        </w:rPr>
        <w:t>.</w:t>
      </w:r>
      <w:r>
        <w:rPr>
          <w:rFonts w:ascii="Calibri" w:hAnsi="Calibri" w:cs="Calibri"/>
          <w:szCs w:val="22"/>
        </w:rPr>
        <w:t xml:space="preserve"> </w:t>
      </w:r>
      <w:r w:rsidRPr="0038253B">
        <w:rPr>
          <w:rFonts w:ascii="Calibri" w:hAnsi="Calibri" w:cs="Calibri"/>
          <w:szCs w:val="22"/>
        </w:rPr>
        <w:t xml:space="preserve">The </w:t>
      </w:r>
      <w:r w:rsidRPr="0038253B">
        <w:rPr>
          <w:rFonts w:ascii="Calibri" w:hAnsi="Calibri" w:cs="Calibri"/>
          <w:szCs w:val="22"/>
        </w:rPr>
        <w:lastRenderedPageBreak/>
        <w:t xml:space="preserve">following </w:t>
      </w:r>
      <w:r w:rsidR="00D91878">
        <w:rPr>
          <w:rFonts w:ascii="Calibri" w:hAnsi="Calibri" w:cs="Calibri"/>
          <w:szCs w:val="22"/>
        </w:rPr>
        <w:t xml:space="preserve">observation and </w:t>
      </w:r>
      <w:r w:rsidRPr="0038253B">
        <w:rPr>
          <w:rFonts w:ascii="Calibri" w:hAnsi="Calibri" w:cs="Calibri"/>
          <w:szCs w:val="22"/>
        </w:rPr>
        <w:t>proposal</w:t>
      </w:r>
      <w:r>
        <w:rPr>
          <w:rFonts w:ascii="Calibri" w:hAnsi="Calibri" w:cs="Calibri"/>
          <w:szCs w:val="22"/>
        </w:rPr>
        <w:t>s</w:t>
      </w:r>
      <w:r w:rsidRPr="0038253B">
        <w:rPr>
          <w:rFonts w:ascii="Calibri" w:hAnsi="Calibri" w:cs="Calibri"/>
          <w:szCs w:val="22"/>
        </w:rPr>
        <w:t xml:space="preserve"> are given.</w:t>
      </w:r>
    </w:p>
    <w:p w:rsidR="002A79A5" w:rsidRPr="004B6847" w:rsidRDefault="002A79A5" w:rsidP="001710CC">
      <w:pPr>
        <w:pStyle w:val="LGTdoc0"/>
        <w:spacing w:afterLines="0" w:after="0" w:line="240" w:lineRule="auto"/>
        <w:rPr>
          <w:rFonts w:ascii="Calibri" w:hAnsi="Calibri" w:cs="Calibri"/>
          <w:b/>
          <w:i/>
          <w:szCs w:val="22"/>
        </w:rPr>
      </w:pPr>
    </w:p>
    <w:p w:rsidR="002A79A5" w:rsidRPr="00213336" w:rsidRDefault="002A79A5" w:rsidP="002A79A5">
      <w:pPr>
        <w:pStyle w:val="LGTdoc0"/>
        <w:spacing w:afterLines="0" w:after="0" w:line="240" w:lineRule="auto"/>
        <w:rPr>
          <w:rFonts w:ascii="Calibri" w:hAnsi="Calibri" w:cs="Calibri"/>
          <w:b/>
          <w:szCs w:val="22"/>
        </w:rPr>
      </w:pPr>
      <w:r>
        <w:rPr>
          <w:rFonts w:ascii="Calibri" w:hAnsi="Calibri" w:cs="Calibri"/>
          <w:b/>
          <w:szCs w:val="22"/>
        </w:rPr>
        <w:t xml:space="preserve">Observation 1: RAN1 need to decide whether the UE can start beam management before or after the completion of PC5-RRC connection. </w:t>
      </w:r>
    </w:p>
    <w:p w:rsidR="002A79A5" w:rsidRDefault="002A79A5" w:rsidP="002A79A5">
      <w:pPr>
        <w:pStyle w:val="LGTdoc0"/>
        <w:spacing w:afterLines="0" w:after="0" w:line="240" w:lineRule="auto"/>
        <w:rPr>
          <w:rFonts w:ascii="Calibri" w:hAnsi="Calibri" w:cs="Calibri"/>
          <w:b/>
          <w:szCs w:val="22"/>
        </w:rPr>
      </w:pPr>
    </w:p>
    <w:p w:rsidR="002A79A5" w:rsidRPr="00213336" w:rsidRDefault="002A79A5" w:rsidP="002A79A5">
      <w:pPr>
        <w:pStyle w:val="LGTdoc0"/>
        <w:spacing w:afterLines="0" w:after="0" w:line="240" w:lineRule="auto"/>
        <w:rPr>
          <w:rFonts w:ascii="Calibri" w:hAnsi="Calibri" w:cs="Calibri"/>
          <w:b/>
          <w:szCs w:val="22"/>
        </w:rPr>
      </w:pPr>
      <w:r>
        <w:rPr>
          <w:rFonts w:ascii="Calibri" w:hAnsi="Calibri" w:cs="Calibri"/>
          <w:b/>
          <w:szCs w:val="22"/>
        </w:rPr>
        <w:t xml:space="preserve">Observation 2: RAN1 need to study whether/how to indicate beam-related information or spatial relation information for NR SL transmission and/or reception. </w:t>
      </w:r>
    </w:p>
    <w:p w:rsidR="002A79A5" w:rsidRDefault="002A79A5" w:rsidP="002A79A5">
      <w:pPr>
        <w:pStyle w:val="LGTdoc0"/>
        <w:spacing w:afterLines="0" w:after="0" w:line="240" w:lineRule="auto"/>
        <w:rPr>
          <w:rFonts w:ascii="Calibri" w:hAnsi="Calibri" w:cs="Calibri"/>
          <w:b/>
          <w:szCs w:val="22"/>
        </w:rPr>
      </w:pPr>
    </w:p>
    <w:p w:rsidR="002A79A5" w:rsidRDefault="002A79A5" w:rsidP="002A79A5">
      <w:pPr>
        <w:pStyle w:val="LGTdoc0"/>
        <w:spacing w:afterLines="0" w:after="0" w:line="240" w:lineRule="auto"/>
        <w:rPr>
          <w:rFonts w:ascii="Calibri" w:hAnsi="Calibri" w:cs="Calibri"/>
          <w:b/>
          <w:szCs w:val="22"/>
        </w:rPr>
      </w:pPr>
      <w:r>
        <w:rPr>
          <w:rFonts w:ascii="Calibri" w:hAnsi="Calibri" w:cs="Calibri"/>
          <w:b/>
          <w:szCs w:val="22"/>
        </w:rPr>
        <w:t>Proposal 1: For TX spatial setting of SL transmission, study following cases:</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1: </w:t>
      </w:r>
      <w:r>
        <w:rPr>
          <w:rFonts w:ascii="Calibri" w:hAnsi="Calibri" w:cs="Calibri" w:hint="eastAsia"/>
          <w:b/>
          <w:szCs w:val="22"/>
        </w:rPr>
        <w:t xml:space="preserve">TX UE uses RX spatial setting for </w:t>
      </w:r>
      <w:r>
        <w:rPr>
          <w:rFonts w:ascii="Calibri" w:hAnsi="Calibri" w:cs="Calibri"/>
          <w:b/>
          <w:szCs w:val="22"/>
        </w:rPr>
        <w:t xml:space="preserve">its </w:t>
      </w:r>
      <w:r>
        <w:rPr>
          <w:rFonts w:ascii="Calibri" w:hAnsi="Calibri" w:cs="Calibri" w:hint="eastAsia"/>
          <w:b/>
          <w:szCs w:val="22"/>
        </w:rPr>
        <w:t>SL reception as TX spatial setting for its SL transmission</w:t>
      </w:r>
      <w:r>
        <w:rPr>
          <w:rFonts w:ascii="Calibri" w:hAnsi="Calibri" w:cs="Calibri"/>
          <w:b/>
          <w:szCs w:val="22"/>
        </w:rPr>
        <w:t>.</w:t>
      </w:r>
    </w:p>
    <w:p w:rsidR="002A79A5" w:rsidRDefault="002A79A5" w:rsidP="002A79A5">
      <w:pPr>
        <w:pStyle w:val="LGTdoc0"/>
        <w:numPr>
          <w:ilvl w:val="1"/>
          <w:numId w:val="21"/>
        </w:numPr>
        <w:spacing w:afterLines="0" w:after="0" w:line="240" w:lineRule="auto"/>
        <w:rPr>
          <w:rFonts w:ascii="Calibri" w:hAnsi="Calibri" w:cs="Calibri"/>
          <w:b/>
          <w:szCs w:val="22"/>
        </w:rPr>
      </w:pPr>
      <w:r>
        <w:rPr>
          <w:rFonts w:ascii="Calibri" w:hAnsi="Calibri" w:cs="Calibri" w:hint="eastAsia"/>
          <w:b/>
          <w:szCs w:val="22"/>
        </w:rPr>
        <w:t>F</w:t>
      </w:r>
      <w:r>
        <w:rPr>
          <w:rFonts w:ascii="Calibri" w:hAnsi="Calibri" w:cs="Calibri"/>
          <w:b/>
          <w:szCs w:val="22"/>
        </w:rPr>
        <w:t>FS: Relationship between the SL reception and SL transmission (e.g., the received PSCCH/PSSCH and the corresponding PSFCH transmission).</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2: TX UE uses TX spatial setting for SL transmission in the past as TX spatial setting for its current SL transmission.</w:t>
      </w:r>
    </w:p>
    <w:p w:rsidR="002A79A5" w:rsidRDefault="002A79A5" w:rsidP="002A79A5">
      <w:pPr>
        <w:pStyle w:val="LGTdoc0"/>
        <w:numPr>
          <w:ilvl w:val="1"/>
          <w:numId w:val="21"/>
        </w:numPr>
        <w:spacing w:afterLines="0" w:after="0" w:line="240" w:lineRule="auto"/>
        <w:rPr>
          <w:rFonts w:ascii="Calibri" w:hAnsi="Calibri" w:cs="Calibri"/>
          <w:b/>
          <w:szCs w:val="22"/>
        </w:rPr>
      </w:pPr>
      <w:r>
        <w:rPr>
          <w:rFonts w:ascii="Calibri" w:hAnsi="Calibri" w:cs="Calibri"/>
          <w:b/>
          <w:szCs w:val="22"/>
        </w:rPr>
        <w:t>FFS: Whether or how to indicate whether TX spatial setting information (e.g., SL CSI-RS resource index, beam-related ID, time location of PSCCH/PSSCH).</w:t>
      </w:r>
    </w:p>
    <w:p w:rsidR="002A79A5" w:rsidRDefault="002A79A5" w:rsidP="002A79A5">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Whether or how to consider the case when the RX UE cannot switch RX spatial setting accordingly. </w:t>
      </w:r>
    </w:p>
    <w:p w:rsidR="002A79A5" w:rsidRPr="00F27A89" w:rsidRDefault="002A79A5" w:rsidP="002A79A5">
      <w:pPr>
        <w:pStyle w:val="LGTdoc0"/>
        <w:spacing w:afterLines="0" w:after="0" w:line="240" w:lineRule="auto"/>
        <w:ind w:firstLineChars="250" w:firstLine="550"/>
        <w:rPr>
          <w:rFonts w:ascii="Calibri" w:hAnsi="Calibri" w:cs="Calibri"/>
          <w:szCs w:val="22"/>
        </w:rPr>
      </w:pPr>
    </w:p>
    <w:p w:rsidR="002A79A5" w:rsidRDefault="002A79A5" w:rsidP="002A79A5">
      <w:pPr>
        <w:pStyle w:val="LGTdoc0"/>
        <w:spacing w:afterLines="0" w:after="0" w:line="240" w:lineRule="auto"/>
        <w:rPr>
          <w:rFonts w:ascii="Calibri" w:hAnsi="Calibri" w:cs="Calibri"/>
          <w:b/>
          <w:szCs w:val="22"/>
        </w:rPr>
      </w:pPr>
      <w:r>
        <w:rPr>
          <w:rFonts w:ascii="Calibri" w:hAnsi="Calibri" w:cs="Calibri"/>
          <w:b/>
          <w:szCs w:val="22"/>
        </w:rPr>
        <w:t>Proposal 2: For RX spatial setting of SL reception, study following cases:</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1: R</w:t>
      </w:r>
      <w:r>
        <w:rPr>
          <w:rFonts w:ascii="Calibri" w:hAnsi="Calibri" w:cs="Calibri" w:hint="eastAsia"/>
          <w:b/>
          <w:szCs w:val="22"/>
        </w:rPr>
        <w:t xml:space="preserve">X UE uses </w:t>
      </w:r>
      <w:r>
        <w:rPr>
          <w:rFonts w:ascii="Calibri" w:hAnsi="Calibri" w:cs="Calibri"/>
          <w:b/>
          <w:szCs w:val="22"/>
        </w:rPr>
        <w:t>T</w:t>
      </w:r>
      <w:r>
        <w:rPr>
          <w:rFonts w:ascii="Calibri" w:hAnsi="Calibri" w:cs="Calibri" w:hint="eastAsia"/>
          <w:b/>
          <w:szCs w:val="22"/>
        </w:rPr>
        <w:t xml:space="preserve">X spatial setting for </w:t>
      </w:r>
      <w:r>
        <w:rPr>
          <w:rFonts w:ascii="Calibri" w:hAnsi="Calibri" w:cs="Calibri"/>
          <w:b/>
          <w:szCs w:val="22"/>
        </w:rPr>
        <w:t xml:space="preserve">its </w:t>
      </w:r>
      <w:r>
        <w:rPr>
          <w:rFonts w:ascii="Calibri" w:hAnsi="Calibri" w:cs="Calibri" w:hint="eastAsia"/>
          <w:b/>
          <w:szCs w:val="22"/>
        </w:rPr>
        <w:t xml:space="preserve">SL </w:t>
      </w:r>
      <w:r>
        <w:rPr>
          <w:rFonts w:ascii="Calibri" w:hAnsi="Calibri" w:cs="Calibri"/>
          <w:b/>
          <w:szCs w:val="22"/>
        </w:rPr>
        <w:t>transmission</w:t>
      </w:r>
      <w:r>
        <w:rPr>
          <w:rFonts w:ascii="Calibri" w:hAnsi="Calibri" w:cs="Calibri" w:hint="eastAsia"/>
          <w:b/>
          <w:szCs w:val="22"/>
        </w:rPr>
        <w:t xml:space="preserve"> as </w:t>
      </w:r>
      <w:r>
        <w:rPr>
          <w:rFonts w:ascii="Calibri" w:hAnsi="Calibri" w:cs="Calibri"/>
          <w:b/>
          <w:szCs w:val="22"/>
        </w:rPr>
        <w:t>R</w:t>
      </w:r>
      <w:r>
        <w:rPr>
          <w:rFonts w:ascii="Calibri" w:hAnsi="Calibri" w:cs="Calibri" w:hint="eastAsia"/>
          <w:b/>
          <w:szCs w:val="22"/>
        </w:rPr>
        <w:t xml:space="preserve">X spatial setting for its SL </w:t>
      </w:r>
      <w:r>
        <w:rPr>
          <w:rFonts w:ascii="Calibri" w:hAnsi="Calibri" w:cs="Calibri"/>
          <w:b/>
          <w:szCs w:val="22"/>
        </w:rPr>
        <w:t>reception.</w:t>
      </w:r>
    </w:p>
    <w:p w:rsidR="002A79A5" w:rsidRDefault="002A79A5" w:rsidP="002A79A5">
      <w:pPr>
        <w:pStyle w:val="LGTdoc0"/>
        <w:numPr>
          <w:ilvl w:val="1"/>
          <w:numId w:val="21"/>
        </w:numPr>
        <w:spacing w:afterLines="0" w:after="0" w:line="240" w:lineRule="auto"/>
        <w:rPr>
          <w:rFonts w:ascii="Calibri" w:hAnsi="Calibri" w:cs="Calibri"/>
          <w:b/>
          <w:szCs w:val="22"/>
        </w:rPr>
      </w:pPr>
      <w:r>
        <w:rPr>
          <w:rFonts w:ascii="Calibri" w:hAnsi="Calibri" w:cs="Calibri" w:hint="eastAsia"/>
          <w:b/>
          <w:szCs w:val="22"/>
        </w:rPr>
        <w:t>F</w:t>
      </w:r>
      <w:r>
        <w:rPr>
          <w:rFonts w:ascii="Calibri" w:hAnsi="Calibri" w:cs="Calibri"/>
          <w:b/>
          <w:szCs w:val="22"/>
        </w:rPr>
        <w:t>FS: Relationship between the SL reception and SL transmission (e.g., the transmitted PSCCH/PSSCH and the corresponding PSFCH reception).</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2: RX UE selects RX spatial setting based on the TX spatial setting information of the received SL transmission.</w:t>
      </w:r>
    </w:p>
    <w:p w:rsidR="002A79A5" w:rsidRDefault="002A79A5" w:rsidP="002A79A5">
      <w:pPr>
        <w:pStyle w:val="LGTdoc0"/>
        <w:numPr>
          <w:ilvl w:val="1"/>
          <w:numId w:val="21"/>
        </w:numPr>
        <w:spacing w:afterLines="0" w:after="0" w:line="240" w:lineRule="auto"/>
        <w:rPr>
          <w:rFonts w:ascii="Calibri" w:hAnsi="Calibri" w:cs="Calibri"/>
          <w:b/>
          <w:szCs w:val="22"/>
        </w:rPr>
      </w:pPr>
      <w:r>
        <w:rPr>
          <w:rFonts w:ascii="Calibri" w:hAnsi="Calibri" w:cs="Calibri"/>
          <w:b/>
          <w:szCs w:val="22"/>
        </w:rPr>
        <w:t>FFS: Whether or how to indicate whether TX spatial setting information (e.g., SL CSI-RS resource index, beam-related ID, time location of PSCCH/PSSCH).</w:t>
      </w:r>
    </w:p>
    <w:p w:rsidR="002A79A5" w:rsidRDefault="002A79A5" w:rsidP="002A79A5">
      <w:pPr>
        <w:pStyle w:val="LGTdoc0"/>
        <w:spacing w:afterLines="0" w:after="0" w:line="240" w:lineRule="auto"/>
        <w:rPr>
          <w:rFonts w:ascii="Calibri" w:hAnsi="Calibri" w:cs="Calibri"/>
          <w:b/>
          <w:szCs w:val="22"/>
        </w:rPr>
      </w:pPr>
    </w:p>
    <w:p w:rsidR="002A79A5" w:rsidRDefault="002A79A5" w:rsidP="002A79A5">
      <w:pPr>
        <w:pStyle w:val="LGTdoc0"/>
        <w:spacing w:afterLines="0" w:after="0" w:line="240" w:lineRule="auto"/>
        <w:rPr>
          <w:rFonts w:ascii="Calibri" w:hAnsi="Calibri" w:cs="Calibri"/>
          <w:b/>
          <w:szCs w:val="22"/>
        </w:rPr>
      </w:pPr>
      <w:r>
        <w:rPr>
          <w:rFonts w:ascii="Calibri" w:hAnsi="Calibri" w:cs="Calibri"/>
          <w:b/>
          <w:szCs w:val="22"/>
        </w:rPr>
        <w:t xml:space="preserve">Proposal 3: For </w:t>
      </w:r>
      <w:r>
        <w:rPr>
          <w:rFonts w:ascii="Calibri" w:hAnsi="Calibri" w:cs="Calibri" w:hint="eastAsia"/>
          <w:b/>
          <w:szCs w:val="22"/>
        </w:rPr>
        <w:t>PSFCH transmission</w:t>
      </w:r>
      <w:r>
        <w:rPr>
          <w:rFonts w:ascii="Calibri" w:hAnsi="Calibri" w:cs="Calibri"/>
          <w:b/>
          <w:szCs w:val="22"/>
        </w:rPr>
        <w:t>s</w:t>
      </w:r>
      <w:r>
        <w:rPr>
          <w:rFonts w:ascii="Calibri" w:hAnsi="Calibri" w:cs="Calibri" w:hint="eastAsia"/>
          <w:b/>
          <w:szCs w:val="22"/>
        </w:rPr>
        <w:t xml:space="preserve"> in FR2</w:t>
      </w:r>
      <w:r>
        <w:rPr>
          <w:rFonts w:ascii="Calibri" w:hAnsi="Calibri" w:cs="Calibri"/>
          <w:b/>
          <w:szCs w:val="22"/>
        </w:rPr>
        <w:t>, study following cases:</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1: UE uses TX spatial setting which covers different beam directions of different PSFCH transmissions in the same PSFCH occasion.</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2: More than one PSFCH occasions is allowed for PSCCH/PSSCH, and UE uses TX spatial setting of a certain PSFCH transmission in a PSFCH occasion. </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FFS: How to select TX spatial setting for PSFCH transmission(s) in a PSFCH occasion. </w:t>
      </w:r>
    </w:p>
    <w:p w:rsidR="002A79A5" w:rsidRDefault="002A79A5" w:rsidP="002A79A5">
      <w:pPr>
        <w:pStyle w:val="LGTdoc0"/>
        <w:spacing w:afterLines="0" w:after="0" w:line="240" w:lineRule="auto"/>
        <w:rPr>
          <w:rFonts w:ascii="Calibri" w:hAnsi="Calibri" w:cs="Calibri"/>
          <w:b/>
          <w:szCs w:val="22"/>
        </w:rPr>
      </w:pPr>
    </w:p>
    <w:p w:rsidR="002A79A5" w:rsidRDefault="002A79A5" w:rsidP="002A79A5">
      <w:pPr>
        <w:pStyle w:val="LGTdoc0"/>
        <w:spacing w:afterLines="0" w:after="0" w:line="240" w:lineRule="auto"/>
        <w:rPr>
          <w:rFonts w:ascii="Calibri" w:hAnsi="Calibri" w:cs="Calibri"/>
          <w:b/>
          <w:szCs w:val="22"/>
        </w:rPr>
      </w:pPr>
      <w:r>
        <w:rPr>
          <w:rFonts w:ascii="Calibri" w:hAnsi="Calibri" w:cs="Calibri"/>
          <w:b/>
          <w:szCs w:val="22"/>
        </w:rPr>
        <w:t>Proposal 4: For CSI measurement and reporting</w:t>
      </w:r>
      <w:r>
        <w:rPr>
          <w:rFonts w:ascii="Calibri" w:hAnsi="Calibri" w:cs="Calibri" w:hint="eastAsia"/>
          <w:b/>
          <w:szCs w:val="22"/>
        </w:rPr>
        <w:t xml:space="preserve"> in FR2</w:t>
      </w:r>
      <w:r>
        <w:rPr>
          <w:rFonts w:ascii="Calibri" w:hAnsi="Calibri" w:cs="Calibri"/>
          <w:b/>
          <w:szCs w:val="22"/>
        </w:rPr>
        <w:t>, study following cases:</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1: Relaxation on the condition of SL CSI reporting triggering and SL CSI reporting window.</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2: RX UE transmits a single CSI reporting for more than one SL CSI reporting requests associated with different TX spatial setting. </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3: TX UE transmits multiple SL CSI-RS with different TX spatial settings in a slot. </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4: TX UE transmits multiple SL CSI-RS with the same TX spatial settings across different symbols, and RX UE switches RX spatial setting in a slot. </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FFS: Additional CSI type (e.g., beam-related information, SL CSI-RS resource index).</w:t>
      </w:r>
    </w:p>
    <w:p w:rsidR="002A79A5" w:rsidRDefault="002A79A5" w:rsidP="002A79A5">
      <w:pPr>
        <w:pStyle w:val="LGTdoc0"/>
        <w:spacing w:afterLines="0" w:after="0" w:line="240" w:lineRule="auto"/>
        <w:rPr>
          <w:rFonts w:ascii="Calibri" w:hAnsi="Calibri" w:cs="Calibri"/>
          <w:b/>
          <w:szCs w:val="22"/>
        </w:rPr>
      </w:pPr>
    </w:p>
    <w:p w:rsidR="002A79A5" w:rsidRDefault="002A79A5" w:rsidP="002A79A5">
      <w:pPr>
        <w:pStyle w:val="LGTdoc0"/>
        <w:spacing w:afterLines="0" w:after="0" w:line="240" w:lineRule="auto"/>
        <w:rPr>
          <w:rFonts w:ascii="Calibri" w:hAnsi="Calibri" w:cs="Calibri"/>
          <w:b/>
          <w:szCs w:val="22"/>
        </w:rPr>
      </w:pPr>
      <w:r>
        <w:rPr>
          <w:rFonts w:ascii="Calibri" w:hAnsi="Calibri" w:cs="Calibri"/>
          <w:b/>
          <w:szCs w:val="22"/>
        </w:rPr>
        <w:t>Proposal 5: For RSRP reporting and power control</w:t>
      </w:r>
      <w:r>
        <w:rPr>
          <w:rFonts w:ascii="Calibri" w:hAnsi="Calibri" w:cs="Calibri" w:hint="eastAsia"/>
          <w:b/>
          <w:szCs w:val="22"/>
        </w:rPr>
        <w:t xml:space="preserve"> in FR2</w:t>
      </w:r>
      <w:r>
        <w:rPr>
          <w:rFonts w:ascii="Calibri" w:hAnsi="Calibri" w:cs="Calibri"/>
          <w:b/>
          <w:szCs w:val="22"/>
        </w:rPr>
        <w:t>, study following cases:</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1: RX UE can report RSRP measurement for each TX spatial setting. </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2: TX UE can ensure the same transmit power at least for SL CSI-RS with different TX spatial settings. </w:t>
      </w:r>
    </w:p>
    <w:p w:rsidR="002A79A5" w:rsidRDefault="002A79A5" w:rsidP="002A79A5">
      <w:pPr>
        <w:pStyle w:val="LGTdoc0"/>
        <w:spacing w:afterLines="0" w:after="0" w:line="240" w:lineRule="auto"/>
        <w:ind w:firstLineChars="250" w:firstLine="550"/>
        <w:rPr>
          <w:rFonts w:ascii="Calibri" w:hAnsi="Calibri" w:cs="Calibri"/>
          <w:szCs w:val="22"/>
          <w:lang w:val="en-US"/>
        </w:rPr>
      </w:pPr>
    </w:p>
    <w:p w:rsidR="002A79A5" w:rsidRDefault="002A79A5" w:rsidP="002A79A5">
      <w:pPr>
        <w:pStyle w:val="LGTdoc0"/>
        <w:spacing w:afterLines="0" w:after="0" w:line="240" w:lineRule="auto"/>
        <w:rPr>
          <w:rFonts w:ascii="Calibri" w:hAnsi="Calibri" w:cs="Calibri"/>
          <w:b/>
          <w:szCs w:val="22"/>
        </w:rPr>
      </w:pPr>
      <w:r>
        <w:rPr>
          <w:rFonts w:ascii="Calibri" w:hAnsi="Calibri" w:cs="Calibri"/>
          <w:b/>
          <w:szCs w:val="22"/>
        </w:rPr>
        <w:t>Proposal 6: For SL CSI-RS transmission</w:t>
      </w:r>
      <w:r>
        <w:rPr>
          <w:rFonts w:ascii="Calibri" w:hAnsi="Calibri" w:cs="Calibri" w:hint="eastAsia"/>
          <w:b/>
          <w:szCs w:val="22"/>
        </w:rPr>
        <w:t xml:space="preserve"> in FR2</w:t>
      </w:r>
      <w:r>
        <w:rPr>
          <w:rFonts w:ascii="Calibri" w:hAnsi="Calibri" w:cs="Calibri"/>
          <w:b/>
          <w:szCs w:val="22"/>
        </w:rPr>
        <w:t>, study following cases:</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1: Aperiodic CSI-RS with/without SL-SCH is triggered/indicated by a SCI (SCI format 2-A)</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2: Periodic/semi-persistent CSI-RS transmission in dedicated resource pool where Rel-</w:t>
      </w:r>
      <w:r>
        <w:rPr>
          <w:rFonts w:ascii="Calibri" w:hAnsi="Calibri" w:cs="Calibri"/>
          <w:b/>
          <w:szCs w:val="22"/>
        </w:rPr>
        <w:lastRenderedPageBreak/>
        <w:t>16/17 UEs are not present.</w:t>
      </w:r>
    </w:p>
    <w:p w:rsidR="002A79A5" w:rsidRDefault="002A79A5" w:rsidP="002A79A5">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How to </w:t>
      </w:r>
      <w:r>
        <w:rPr>
          <w:rFonts w:ascii="Calibri" w:hAnsi="Calibri" w:cs="Calibri" w:hint="eastAsia"/>
          <w:b/>
          <w:szCs w:val="22"/>
        </w:rPr>
        <w:t xml:space="preserve">handle </w:t>
      </w:r>
      <w:r>
        <w:rPr>
          <w:rFonts w:ascii="Calibri" w:hAnsi="Calibri" w:cs="Calibri"/>
          <w:b/>
          <w:szCs w:val="22"/>
        </w:rPr>
        <w:t>resource</w:t>
      </w:r>
      <w:r>
        <w:rPr>
          <w:rFonts w:ascii="Calibri" w:hAnsi="Calibri" w:cs="Calibri" w:hint="eastAsia"/>
          <w:b/>
          <w:szCs w:val="22"/>
        </w:rPr>
        <w:t xml:space="preserve"> </w:t>
      </w:r>
      <w:r>
        <w:rPr>
          <w:rFonts w:ascii="Calibri" w:hAnsi="Calibri" w:cs="Calibri"/>
          <w:b/>
          <w:szCs w:val="22"/>
        </w:rPr>
        <w:t xml:space="preserve">collisions between SL CSI-RS resources of different UEs which operates in distributed manner. </w:t>
      </w:r>
    </w:p>
    <w:p w:rsidR="002A79A5" w:rsidRDefault="002A79A5" w:rsidP="002A79A5">
      <w:pPr>
        <w:pStyle w:val="LGTdoc0"/>
        <w:spacing w:afterLines="0" w:after="0" w:line="240" w:lineRule="auto"/>
        <w:rPr>
          <w:rFonts w:ascii="Calibri" w:hAnsi="Calibri" w:cs="Calibri"/>
          <w:b/>
          <w:szCs w:val="22"/>
        </w:rPr>
      </w:pPr>
    </w:p>
    <w:p w:rsidR="002A79A5" w:rsidRDefault="002A79A5" w:rsidP="002A79A5">
      <w:pPr>
        <w:pStyle w:val="LGTdoc0"/>
        <w:spacing w:afterLines="0" w:after="0" w:line="240" w:lineRule="auto"/>
        <w:rPr>
          <w:rFonts w:ascii="Calibri" w:hAnsi="Calibri" w:cs="Calibri"/>
          <w:b/>
          <w:szCs w:val="22"/>
        </w:rPr>
      </w:pPr>
      <w:r>
        <w:rPr>
          <w:rFonts w:ascii="Calibri" w:hAnsi="Calibri" w:cs="Calibri"/>
          <w:b/>
          <w:szCs w:val="22"/>
        </w:rPr>
        <w:t>Proposal 7: For beam failure recovery procedure, study following cases:</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When PHY in UE </w:t>
      </w:r>
      <w:r>
        <w:rPr>
          <w:rFonts w:ascii="Calibri" w:hAnsi="Calibri" w:cs="Calibri"/>
          <w:b/>
          <w:szCs w:val="22"/>
        </w:rPr>
        <w:t>provides beam failure instance indication to higher layers.</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Whether TX UE or RX UE triggers beam failure recovery procedure. </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How to set TX spatial setting for RX UE</w:t>
      </w:r>
      <w:r>
        <w:rPr>
          <w:rFonts w:ascii="Calibri" w:hAnsi="Calibri" w:cs="Calibri"/>
          <w:b/>
          <w:szCs w:val="22"/>
        </w:rPr>
        <w:t xml:space="preserve">’s transmission for beam failure recovery. </w:t>
      </w:r>
    </w:p>
    <w:p w:rsidR="002A79A5" w:rsidRPr="00D62B32" w:rsidRDefault="002A79A5" w:rsidP="002A79A5">
      <w:pPr>
        <w:pStyle w:val="LGTdoc0"/>
        <w:spacing w:afterLines="0" w:after="0" w:line="240" w:lineRule="auto"/>
        <w:rPr>
          <w:rFonts w:ascii="Calibri" w:hAnsi="Calibri" w:cs="Calibri"/>
          <w:szCs w:val="22"/>
        </w:rPr>
      </w:pPr>
    </w:p>
    <w:p w:rsidR="002A79A5" w:rsidRDefault="002A79A5" w:rsidP="002A79A5">
      <w:pPr>
        <w:pStyle w:val="LGTdoc0"/>
        <w:spacing w:afterLines="0" w:after="0" w:line="240" w:lineRule="auto"/>
        <w:rPr>
          <w:rFonts w:ascii="Calibri" w:hAnsi="Calibri" w:cs="Calibri"/>
          <w:b/>
          <w:szCs w:val="22"/>
        </w:rPr>
      </w:pPr>
      <w:r>
        <w:rPr>
          <w:rFonts w:ascii="Calibri" w:hAnsi="Calibri" w:cs="Calibri"/>
          <w:b/>
          <w:szCs w:val="22"/>
        </w:rPr>
        <w:t>Proposal 8: For SL resource (re)selection procedure</w:t>
      </w:r>
      <w:r>
        <w:rPr>
          <w:rFonts w:ascii="Calibri" w:hAnsi="Calibri" w:cs="Calibri" w:hint="eastAsia"/>
          <w:b/>
          <w:szCs w:val="22"/>
        </w:rPr>
        <w:t xml:space="preserve"> in FR2</w:t>
      </w:r>
      <w:r>
        <w:rPr>
          <w:rFonts w:ascii="Calibri" w:hAnsi="Calibri" w:cs="Calibri"/>
          <w:b/>
          <w:szCs w:val="22"/>
        </w:rPr>
        <w:t>, study following cases:</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Whether/how PSCCH and PSSCH in a slot apply the </w:t>
      </w:r>
      <w:r>
        <w:rPr>
          <w:rFonts w:ascii="Calibri" w:hAnsi="Calibri" w:cs="Calibri"/>
          <w:b/>
          <w:szCs w:val="22"/>
        </w:rPr>
        <w:t>same</w:t>
      </w:r>
      <w:r>
        <w:rPr>
          <w:rFonts w:ascii="Calibri" w:hAnsi="Calibri" w:cs="Calibri" w:hint="eastAsia"/>
          <w:b/>
          <w:szCs w:val="22"/>
        </w:rPr>
        <w:t xml:space="preserve"> </w:t>
      </w:r>
      <w:r>
        <w:rPr>
          <w:rFonts w:ascii="Calibri" w:hAnsi="Calibri" w:cs="Calibri"/>
          <w:b/>
          <w:szCs w:val="22"/>
        </w:rPr>
        <w:t>or different TX spatial setting.</w:t>
      </w:r>
    </w:p>
    <w:p w:rsidR="002A79A5" w:rsidRDefault="002A79A5" w:rsidP="002A79A5">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Whether directional transmission and/or reception is applied for PSCCH transmission and/or reception or not. </w:t>
      </w:r>
    </w:p>
    <w:p w:rsidR="002A79A5" w:rsidRDefault="002A79A5" w:rsidP="002A79A5">
      <w:pPr>
        <w:pStyle w:val="LGTdoc0"/>
        <w:numPr>
          <w:ilvl w:val="1"/>
          <w:numId w:val="21"/>
        </w:numPr>
        <w:spacing w:afterLines="0" w:after="0" w:line="240" w:lineRule="auto"/>
        <w:rPr>
          <w:rFonts w:ascii="Calibri" w:hAnsi="Calibri" w:cs="Calibri"/>
          <w:b/>
          <w:szCs w:val="22"/>
        </w:rPr>
      </w:pPr>
      <w:r>
        <w:rPr>
          <w:rFonts w:ascii="Calibri" w:hAnsi="Calibri" w:cs="Calibri"/>
          <w:b/>
          <w:szCs w:val="22"/>
        </w:rPr>
        <w:t>FFS: Multiplexing between PSCCH and PSSCH with different TX spatial setting.</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Whether/how to perform direction sensing operation.</w:t>
      </w:r>
    </w:p>
    <w:p w:rsidR="002A79A5" w:rsidRDefault="002A79A5" w:rsidP="002A79A5">
      <w:pPr>
        <w:pStyle w:val="LGTdoc0"/>
        <w:numPr>
          <w:ilvl w:val="1"/>
          <w:numId w:val="21"/>
        </w:numPr>
        <w:spacing w:afterLines="0" w:after="0" w:line="240" w:lineRule="auto"/>
        <w:rPr>
          <w:rFonts w:ascii="Calibri" w:hAnsi="Calibri" w:cs="Calibri"/>
          <w:b/>
          <w:szCs w:val="22"/>
        </w:rPr>
      </w:pPr>
      <w:r>
        <w:rPr>
          <w:rFonts w:ascii="Calibri" w:hAnsi="Calibri" w:cs="Calibri"/>
          <w:b/>
          <w:szCs w:val="22"/>
        </w:rPr>
        <w:t>FFS: Whether/how UE selects a subset of sensing results based on TX spatial setting for its transmission and RX spatial setting associated with the sensing results</w:t>
      </w:r>
    </w:p>
    <w:p w:rsidR="002A79A5" w:rsidRDefault="002A79A5" w:rsidP="002A79A5">
      <w:pPr>
        <w:pStyle w:val="LGTdoc0"/>
        <w:numPr>
          <w:ilvl w:val="1"/>
          <w:numId w:val="21"/>
        </w:numPr>
        <w:spacing w:afterLines="0" w:after="0" w:line="240" w:lineRule="auto"/>
        <w:rPr>
          <w:rFonts w:ascii="Calibri" w:hAnsi="Calibri" w:cs="Calibri"/>
          <w:b/>
          <w:szCs w:val="22"/>
        </w:rPr>
      </w:pPr>
      <w:r>
        <w:rPr>
          <w:rFonts w:ascii="Calibri" w:hAnsi="Calibri" w:cs="Calibri" w:hint="eastAsia"/>
          <w:b/>
          <w:szCs w:val="22"/>
        </w:rPr>
        <w:t xml:space="preserve">FFS: </w:t>
      </w:r>
      <w:r>
        <w:rPr>
          <w:rFonts w:ascii="Calibri" w:hAnsi="Calibri" w:cs="Calibri"/>
          <w:b/>
          <w:szCs w:val="22"/>
        </w:rPr>
        <w:t>Whether m</w:t>
      </w:r>
      <w:r>
        <w:rPr>
          <w:rFonts w:ascii="Calibri" w:hAnsi="Calibri" w:cs="Calibri" w:hint="eastAsia"/>
          <w:b/>
          <w:szCs w:val="22"/>
        </w:rPr>
        <w:t>ore than one PSCCH/PSSCH with different TX spatial setting is supported or not.</w:t>
      </w:r>
    </w:p>
    <w:p w:rsidR="002A79A5" w:rsidRDefault="002A79A5" w:rsidP="002A79A5">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w:t>
      </w:r>
      <w:r>
        <w:rPr>
          <w:rFonts w:ascii="Calibri" w:hAnsi="Calibri" w:cs="Calibri" w:hint="eastAsia"/>
          <w:b/>
          <w:szCs w:val="22"/>
        </w:rPr>
        <w:t xml:space="preserve">Whether/how to use IUC information. </w:t>
      </w:r>
    </w:p>
    <w:p w:rsidR="002A79A5" w:rsidRDefault="002A79A5" w:rsidP="002A79A5">
      <w:pPr>
        <w:pStyle w:val="LGTdoc0"/>
        <w:spacing w:afterLines="0" w:after="0" w:line="240" w:lineRule="auto"/>
        <w:ind w:firstLine="425"/>
        <w:rPr>
          <w:rFonts w:ascii="Calibri" w:hAnsi="Calibri" w:cs="Calibri"/>
          <w:szCs w:val="22"/>
        </w:rPr>
      </w:pPr>
    </w:p>
    <w:p w:rsidR="002A79A5" w:rsidRDefault="002A79A5" w:rsidP="002A79A5">
      <w:pPr>
        <w:pStyle w:val="LGTdoc0"/>
        <w:spacing w:afterLines="0" w:after="0" w:line="240" w:lineRule="auto"/>
        <w:rPr>
          <w:rFonts w:ascii="Calibri" w:hAnsi="Calibri" w:cs="Calibri"/>
          <w:b/>
          <w:szCs w:val="22"/>
        </w:rPr>
      </w:pPr>
      <w:r>
        <w:rPr>
          <w:rFonts w:ascii="Calibri" w:hAnsi="Calibri" w:cs="Calibri"/>
          <w:b/>
          <w:szCs w:val="22"/>
        </w:rPr>
        <w:t>Proposal 9: For SL operation</w:t>
      </w:r>
      <w:r>
        <w:rPr>
          <w:rFonts w:ascii="Calibri" w:hAnsi="Calibri" w:cs="Calibri" w:hint="eastAsia"/>
          <w:b/>
          <w:szCs w:val="22"/>
        </w:rPr>
        <w:t xml:space="preserve"> in FR2</w:t>
      </w:r>
      <w:r>
        <w:rPr>
          <w:rFonts w:ascii="Calibri" w:hAnsi="Calibri" w:cs="Calibri"/>
          <w:b/>
          <w:szCs w:val="22"/>
        </w:rPr>
        <w:t>, study following cases:</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Whether/how the resource re-selection criteria is based on TX spatial setting change or beam management status (e.g.,</w:t>
      </w:r>
      <w:r>
        <w:rPr>
          <w:rFonts w:ascii="Calibri" w:hAnsi="Calibri" w:cs="Calibri"/>
          <w:b/>
          <w:szCs w:val="22"/>
        </w:rPr>
        <w:t xml:space="preserve"> before or after beam failure/beam recovery).</w:t>
      </w:r>
    </w:p>
    <w:p w:rsidR="002A79A5" w:rsidRDefault="002A79A5" w:rsidP="002A79A5">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Whether/how the congestion control is performed with respect to spatial setting. </w:t>
      </w:r>
    </w:p>
    <w:p w:rsidR="0053772E" w:rsidRPr="00547465" w:rsidRDefault="0053772E" w:rsidP="0053772E">
      <w:pPr>
        <w:pStyle w:val="LGTdoc0"/>
        <w:spacing w:afterLines="0" w:after="0" w:line="240" w:lineRule="auto"/>
        <w:rPr>
          <w:rFonts w:ascii="Calibri" w:hAnsi="Calibri" w:cs="Calibri"/>
          <w:b/>
          <w:i/>
          <w:szCs w:val="22"/>
        </w:rPr>
      </w:pPr>
    </w:p>
    <w:p w:rsidR="00741E41" w:rsidRPr="00C978E2" w:rsidRDefault="00741E41" w:rsidP="00741E41">
      <w:pPr>
        <w:pStyle w:val="LGTdoc1"/>
        <w:numPr>
          <w:ilvl w:val="0"/>
          <w:numId w:val="2"/>
        </w:numPr>
        <w:spacing w:beforeLines="0" w:after="0" w:afterAutospacing="0"/>
        <w:rPr>
          <w:lang w:val="en-US"/>
        </w:rPr>
      </w:pPr>
      <w:r w:rsidRPr="00C978E2">
        <w:rPr>
          <w:lang w:val="en-US"/>
        </w:rPr>
        <w:t>Reference</w:t>
      </w:r>
    </w:p>
    <w:p w:rsidR="00741E41" w:rsidRPr="00EB6921" w:rsidRDefault="00741E41" w:rsidP="00741E41">
      <w:pPr>
        <w:pStyle w:val="LGTdoc0"/>
        <w:spacing w:afterLines="0" w:after="0" w:line="240" w:lineRule="auto"/>
        <w:rPr>
          <w:rFonts w:ascii="Calibri" w:hAnsi="Calibri" w:cs="Calibri"/>
          <w:sz w:val="10"/>
          <w:szCs w:val="10"/>
        </w:rPr>
      </w:pPr>
    </w:p>
    <w:p w:rsidR="00EB6921" w:rsidRDefault="004A328D" w:rsidP="004A328D">
      <w:pPr>
        <w:pStyle w:val="LGTdoc0"/>
        <w:spacing w:afterLines="0" w:after="0" w:line="240" w:lineRule="auto"/>
        <w:rPr>
          <w:rFonts w:ascii="Calibri" w:hAnsi="Calibri" w:cs="Calibri"/>
          <w:szCs w:val="22"/>
        </w:rPr>
      </w:pPr>
      <w:r w:rsidRPr="004A328D">
        <w:rPr>
          <w:rFonts w:ascii="Calibri" w:hAnsi="Calibri" w:cs="Calibri"/>
          <w:szCs w:val="22"/>
        </w:rPr>
        <w:t xml:space="preserve">[1] </w:t>
      </w:r>
      <w:r w:rsidR="00B96D1A" w:rsidRPr="00B96D1A">
        <w:rPr>
          <w:rFonts w:ascii="Calibri" w:hAnsi="Calibri" w:cs="Calibri"/>
          <w:szCs w:val="22"/>
        </w:rPr>
        <w:t>RP-2</w:t>
      </w:r>
      <w:r w:rsidR="00C3018F">
        <w:rPr>
          <w:rFonts w:ascii="Calibri" w:hAnsi="Calibri" w:cs="Calibri"/>
          <w:szCs w:val="22"/>
        </w:rPr>
        <w:t>2</w:t>
      </w:r>
      <w:r w:rsidR="00B96D1A" w:rsidRPr="00B96D1A">
        <w:rPr>
          <w:rFonts w:ascii="Calibri" w:hAnsi="Calibri" w:cs="Calibri"/>
          <w:szCs w:val="22"/>
        </w:rPr>
        <w:t>2</w:t>
      </w:r>
      <w:r w:rsidR="00C3018F">
        <w:rPr>
          <w:rFonts w:ascii="Calibri" w:hAnsi="Calibri" w:cs="Calibri"/>
          <w:szCs w:val="22"/>
        </w:rPr>
        <w:t>806</w:t>
      </w:r>
      <w:r w:rsidRPr="004A328D">
        <w:rPr>
          <w:rFonts w:ascii="Calibri" w:hAnsi="Calibri" w:cs="Calibri"/>
          <w:szCs w:val="22"/>
        </w:rPr>
        <w:t>, “WID revision: NR sidelink evolution,” OPPO.</w:t>
      </w:r>
    </w:p>
    <w:sectPr w:rsidR="00EB6921"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E1A" w:rsidRDefault="00CD7E1A">
      <w:r>
        <w:separator/>
      </w:r>
    </w:p>
  </w:endnote>
  <w:endnote w:type="continuationSeparator" w:id="0">
    <w:p w:rsidR="00CD7E1A" w:rsidRDefault="00CD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785" w:rsidRDefault="00DC478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C4785" w:rsidRDefault="00DC478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785" w:rsidRDefault="00DC478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56692">
      <w:rPr>
        <w:rStyle w:val="a8"/>
        <w:noProof/>
      </w:rPr>
      <w:t>8</w:t>
    </w:r>
    <w:r>
      <w:rPr>
        <w:rStyle w:val="a8"/>
      </w:rPr>
      <w:fldChar w:fldCharType="end"/>
    </w:r>
  </w:p>
  <w:p w:rsidR="00DC4785" w:rsidRDefault="00DC478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E1A" w:rsidRDefault="00CD7E1A">
      <w:r>
        <w:separator/>
      </w:r>
    </w:p>
  </w:footnote>
  <w:footnote w:type="continuationSeparator" w:id="0">
    <w:p w:rsidR="00CD7E1A" w:rsidRDefault="00CD7E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43363"/>
    <w:multiLevelType w:val="hybridMultilevel"/>
    <w:tmpl w:val="3C3AE368"/>
    <w:lvl w:ilvl="0" w:tplc="DB60718C">
      <w:start w:val="1"/>
      <w:numFmt w:val="bullet"/>
      <w:lvlText w:val="•"/>
      <w:lvlJc w:val="left"/>
      <w:pPr>
        <w:ind w:left="1793" w:hanging="400"/>
      </w:pPr>
      <w:rPr>
        <w:rFonts w:ascii="Arial" w:hAnsi="Arial" w:hint="default"/>
      </w:rPr>
    </w:lvl>
    <w:lvl w:ilvl="1" w:tplc="04090003" w:tentative="1">
      <w:start w:val="1"/>
      <w:numFmt w:val="bullet"/>
      <w:lvlText w:val=""/>
      <w:lvlJc w:val="left"/>
      <w:pPr>
        <w:ind w:left="2193" w:hanging="400"/>
      </w:pPr>
      <w:rPr>
        <w:rFonts w:ascii="Wingdings" w:hAnsi="Wingdings" w:hint="default"/>
      </w:rPr>
    </w:lvl>
    <w:lvl w:ilvl="2" w:tplc="04090005" w:tentative="1">
      <w:start w:val="1"/>
      <w:numFmt w:val="bullet"/>
      <w:lvlText w:val=""/>
      <w:lvlJc w:val="left"/>
      <w:pPr>
        <w:ind w:left="2593" w:hanging="400"/>
      </w:pPr>
      <w:rPr>
        <w:rFonts w:ascii="Wingdings" w:hAnsi="Wingdings" w:hint="default"/>
      </w:rPr>
    </w:lvl>
    <w:lvl w:ilvl="3" w:tplc="04090001" w:tentative="1">
      <w:start w:val="1"/>
      <w:numFmt w:val="bullet"/>
      <w:lvlText w:val=""/>
      <w:lvlJc w:val="left"/>
      <w:pPr>
        <w:ind w:left="2993" w:hanging="400"/>
      </w:pPr>
      <w:rPr>
        <w:rFonts w:ascii="Wingdings" w:hAnsi="Wingdings" w:hint="default"/>
      </w:rPr>
    </w:lvl>
    <w:lvl w:ilvl="4" w:tplc="04090003" w:tentative="1">
      <w:start w:val="1"/>
      <w:numFmt w:val="bullet"/>
      <w:lvlText w:val=""/>
      <w:lvlJc w:val="left"/>
      <w:pPr>
        <w:ind w:left="3393" w:hanging="400"/>
      </w:pPr>
      <w:rPr>
        <w:rFonts w:ascii="Wingdings" w:hAnsi="Wingdings" w:hint="default"/>
      </w:rPr>
    </w:lvl>
    <w:lvl w:ilvl="5" w:tplc="04090005" w:tentative="1">
      <w:start w:val="1"/>
      <w:numFmt w:val="bullet"/>
      <w:lvlText w:val=""/>
      <w:lvlJc w:val="left"/>
      <w:pPr>
        <w:ind w:left="3793" w:hanging="400"/>
      </w:pPr>
      <w:rPr>
        <w:rFonts w:ascii="Wingdings" w:hAnsi="Wingdings" w:hint="default"/>
      </w:rPr>
    </w:lvl>
    <w:lvl w:ilvl="6" w:tplc="04090001" w:tentative="1">
      <w:start w:val="1"/>
      <w:numFmt w:val="bullet"/>
      <w:lvlText w:val=""/>
      <w:lvlJc w:val="left"/>
      <w:pPr>
        <w:ind w:left="4193" w:hanging="400"/>
      </w:pPr>
      <w:rPr>
        <w:rFonts w:ascii="Wingdings" w:hAnsi="Wingdings" w:hint="default"/>
      </w:rPr>
    </w:lvl>
    <w:lvl w:ilvl="7" w:tplc="04090003" w:tentative="1">
      <w:start w:val="1"/>
      <w:numFmt w:val="bullet"/>
      <w:lvlText w:val=""/>
      <w:lvlJc w:val="left"/>
      <w:pPr>
        <w:ind w:left="4593" w:hanging="400"/>
      </w:pPr>
      <w:rPr>
        <w:rFonts w:ascii="Wingdings" w:hAnsi="Wingdings" w:hint="default"/>
      </w:rPr>
    </w:lvl>
    <w:lvl w:ilvl="8" w:tplc="04090005" w:tentative="1">
      <w:start w:val="1"/>
      <w:numFmt w:val="bullet"/>
      <w:lvlText w:val=""/>
      <w:lvlJc w:val="left"/>
      <w:pPr>
        <w:ind w:left="4993"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7354"/>
    <w:multiLevelType w:val="hybridMultilevel"/>
    <w:tmpl w:val="7C22BE50"/>
    <w:lvl w:ilvl="0" w:tplc="604A711E">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CAA4EB5"/>
    <w:multiLevelType w:val="hybridMultilevel"/>
    <w:tmpl w:val="8E887FB0"/>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4">
    <w:nsid w:val="1D0D3FC5"/>
    <w:multiLevelType w:val="hybridMultilevel"/>
    <w:tmpl w:val="7994A342"/>
    <w:lvl w:ilvl="0" w:tplc="A80C6476">
      <w:start w:val="1"/>
      <w:numFmt w:val="bullet"/>
      <w:lvlText w:val="−"/>
      <w:lvlJc w:val="left"/>
      <w:pPr>
        <w:ind w:left="1675" w:hanging="400"/>
      </w:pPr>
      <w:rPr>
        <w:rFonts w:ascii="Calibri" w:hAnsi="Calibri" w:hint="default"/>
      </w:rPr>
    </w:lvl>
    <w:lvl w:ilvl="1" w:tplc="04090003" w:tentative="1">
      <w:start w:val="1"/>
      <w:numFmt w:val="bullet"/>
      <w:lvlText w:val=""/>
      <w:lvlJc w:val="left"/>
      <w:pPr>
        <w:ind w:left="2075" w:hanging="400"/>
      </w:pPr>
      <w:rPr>
        <w:rFonts w:ascii="Wingdings" w:hAnsi="Wingdings" w:hint="default"/>
      </w:rPr>
    </w:lvl>
    <w:lvl w:ilvl="2" w:tplc="04090005" w:tentative="1">
      <w:start w:val="1"/>
      <w:numFmt w:val="bullet"/>
      <w:lvlText w:val=""/>
      <w:lvlJc w:val="left"/>
      <w:pPr>
        <w:ind w:left="2475" w:hanging="400"/>
      </w:pPr>
      <w:rPr>
        <w:rFonts w:ascii="Wingdings" w:hAnsi="Wingdings" w:hint="default"/>
      </w:rPr>
    </w:lvl>
    <w:lvl w:ilvl="3" w:tplc="04090001" w:tentative="1">
      <w:start w:val="1"/>
      <w:numFmt w:val="bullet"/>
      <w:lvlText w:val=""/>
      <w:lvlJc w:val="left"/>
      <w:pPr>
        <w:ind w:left="2875" w:hanging="400"/>
      </w:pPr>
      <w:rPr>
        <w:rFonts w:ascii="Wingdings" w:hAnsi="Wingdings" w:hint="default"/>
      </w:rPr>
    </w:lvl>
    <w:lvl w:ilvl="4" w:tplc="04090003" w:tentative="1">
      <w:start w:val="1"/>
      <w:numFmt w:val="bullet"/>
      <w:lvlText w:val=""/>
      <w:lvlJc w:val="left"/>
      <w:pPr>
        <w:ind w:left="3275" w:hanging="400"/>
      </w:pPr>
      <w:rPr>
        <w:rFonts w:ascii="Wingdings" w:hAnsi="Wingdings" w:hint="default"/>
      </w:rPr>
    </w:lvl>
    <w:lvl w:ilvl="5" w:tplc="04090005" w:tentative="1">
      <w:start w:val="1"/>
      <w:numFmt w:val="bullet"/>
      <w:lvlText w:val=""/>
      <w:lvlJc w:val="left"/>
      <w:pPr>
        <w:ind w:left="3675" w:hanging="400"/>
      </w:pPr>
      <w:rPr>
        <w:rFonts w:ascii="Wingdings" w:hAnsi="Wingdings" w:hint="default"/>
      </w:rPr>
    </w:lvl>
    <w:lvl w:ilvl="6" w:tplc="04090001" w:tentative="1">
      <w:start w:val="1"/>
      <w:numFmt w:val="bullet"/>
      <w:lvlText w:val=""/>
      <w:lvlJc w:val="left"/>
      <w:pPr>
        <w:ind w:left="4075" w:hanging="400"/>
      </w:pPr>
      <w:rPr>
        <w:rFonts w:ascii="Wingdings" w:hAnsi="Wingdings" w:hint="default"/>
      </w:rPr>
    </w:lvl>
    <w:lvl w:ilvl="7" w:tplc="04090003" w:tentative="1">
      <w:start w:val="1"/>
      <w:numFmt w:val="bullet"/>
      <w:lvlText w:val=""/>
      <w:lvlJc w:val="left"/>
      <w:pPr>
        <w:ind w:left="4475" w:hanging="400"/>
      </w:pPr>
      <w:rPr>
        <w:rFonts w:ascii="Wingdings" w:hAnsi="Wingdings" w:hint="default"/>
      </w:rPr>
    </w:lvl>
    <w:lvl w:ilvl="8" w:tplc="04090005" w:tentative="1">
      <w:start w:val="1"/>
      <w:numFmt w:val="bullet"/>
      <w:lvlText w:val=""/>
      <w:lvlJc w:val="left"/>
      <w:pPr>
        <w:ind w:left="4875" w:hanging="400"/>
      </w:pPr>
      <w:rPr>
        <w:rFonts w:ascii="Wingdings" w:hAnsi="Wingdings" w:hint="default"/>
      </w:rPr>
    </w:lvl>
  </w:abstractNum>
  <w:abstractNum w:abstractNumId="5">
    <w:nsid w:val="28D05D40"/>
    <w:multiLevelType w:val="hybridMultilevel"/>
    <w:tmpl w:val="88A25552"/>
    <w:lvl w:ilvl="0" w:tplc="80FCADF6">
      <w:start w:val="2"/>
      <w:numFmt w:val="bullet"/>
      <w:lvlText w:val="-"/>
      <w:lvlJc w:val="left"/>
      <w:pPr>
        <w:ind w:left="800" w:hanging="400"/>
      </w:pPr>
      <w:rPr>
        <w:rFonts w:ascii="Arial" w:eastAsia="Times New Roman" w:hAnsi="Arial" w:cs="Arial" w:hint="default"/>
      </w:rPr>
    </w:lvl>
    <w:lvl w:ilvl="1" w:tplc="93E40700">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ACF1342"/>
    <w:multiLevelType w:val="hybridMultilevel"/>
    <w:tmpl w:val="F47260E8"/>
    <w:lvl w:ilvl="0" w:tplc="04090009">
      <w:start w:val="1"/>
      <w:numFmt w:val="bullet"/>
      <w:lvlText w:val=""/>
      <w:lvlJc w:val="left"/>
      <w:pPr>
        <w:ind w:left="800" w:hanging="400"/>
      </w:pPr>
      <w:rPr>
        <w:rFonts w:ascii="Wingdings" w:hAnsi="Wingdings" w:hint="default"/>
      </w:rPr>
    </w:lvl>
    <w:lvl w:ilvl="1" w:tplc="54386442">
      <w:start w:val="1"/>
      <w:numFmt w:val="bullet"/>
      <w:lvlText w:val="‒"/>
      <w:lvlJc w:val="left"/>
      <w:pPr>
        <w:ind w:left="1200" w:hanging="400"/>
      </w:pPr>
      <w:rPr>
        <w:rFonts w:ascii="Calibri" w:hAnsi="Calibri" w:cs="Times New Roman" w:hint="default"/>
      </w:rPr>
    </w:lvl>
    <w:lvl w:ilvl="2" w:tplc="3C169766">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6202EA5"/>
    <w:multiLevelType w:val="hybridMultilevel"/>
    <w:tmpl w:val="59462F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471F25"/>
    <w:multiLevelType w:val="hybridMultilevel"/>
    <w:tmpl w:val="A7D2CDF6"/>
    <w:lvl w:ilvl="0" w:tplc="8F96149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72D5D43"/>
    <w:multiLevelType w:val="hybridMultilevel"/>
    <w:tmpl w:val="DBEEBCC6"/>
    <w:lvl w:ilvl="0" w:tplc="04090001">
      <w:start w:val="1"/>
      <w:numFmt w:val="bullet"/>
      <w:lvlText w:val=""/>
      <w:lvlJc w:val="left"/>
      <w:pPr>
        <w:ind w:left="1225" w:hanging="400"/>
      </w:pPr>
      <w:rPr>
        <w:rFonts w:ascii="Symbol" w:hAnsi="Symbol" w:hint="default"/>
      </w:rPr>
    </w:lvl>
    <w:lvl w:ilvl="1" w:tplc="A80C6476">
      <w:start w:val="1"/>
      <w:numFmt w:val="bullet"/>
      <w:lvlText w:val="−"/>
      <w:lvlJc w:val="left"/>
      <w:pPr>
        <w:ind w:left="1625" w:hanging="400"/>
      </w:pPr>
      <w:rPr>
        <w:rFonts w:ascii="Calibri" w:hAnsi="Calibri" w:hint="default"/>
      </w:rPr>
    </w:lvl>
    <w:lvl w:ilvl="2" w:tplc="04090009">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6">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741B7508"/>
    <w:multiLevelType w:val="hybridMultilevel"/>
    <w:tmpl w:val="2778AE84"/>
    <w:lvl w:ilvl="0" w:tplc="DB60718C">
      <w:start w:val="1"/>
      <w:numFmt w:val="bullet"/>
      <w:lvlText w:val="•"/>
      <w:lvlJc w:val="left"/>
      <w:pPr>
        <w:ind w:left="2475" w:hanging="400"/>
      </w:pPr>
      <w:rPr>
        <w:rFonts w:ascii="Arial" w:hAnsi="Arial" w:hint="default"/>
      </w:rPr>
    </w:lvl>
    <w:lvl w:ilvl="1" w:tplc="04090003" w:tentative="1">
      <w:start w:val="1"/>
      <w:numFmt w:val="bullet"/>
      <w:lvlText w:val=""/>
      <w:lvlJc w:val="left"/>
      <w:pPr>
        <w:ind w:left="2875" w:hanging="400"/>
      </w:pPr>
      <w:rPr>
        <w:rFonts w:ascii="Wingdings" w:hAnsi="Wingdings" w:hint="default"/>
      </w:rPr>
    </w:lvl>
    <w:lvl w:ilvl="2" w:tplc="04090005" w:tentative="1">
      <w:start w:val="1"/>
      <w:numFmt w:val="bullet"/>
      <w:lvlText w:val=""/>
      <w:lvlJc w:val="left"/>
      <w:pPr>
        <w:ind w:left="3275" w:hanging="400"/>
      </w:pPr>
      <w:rPr>
        <w:rFonts w:ascii="Wingdings" w:hAnsi="Wingdings" w:hint="default"/>
      </w:rPr>
    </w:lvl>
    <w:lvl w:ilvl="3" w:tplc="04090001" w:tentative="1">
      <w:start w:val="1"/>
      <w:numFmt w:val="bullet"/>
      <w:lvlText w:val=""/>
      <w:lvlJc w:val="left"/>
      <w:pPr>
        <w:ind w:left="3675" w:hanging="400"/>
      </w:pPr>
      <w:rPr>
        <w:rFonts w:ascii="Wingdings" w:hAnsi="Wingdings" w:hint="default"/>
      </w:rPr>
    </w:lvl>
    <w:lvl w:ilvl="4" w:tplc="04090003" w:tentative="1">
      <w:start w:val="1"/>
      <w:numFmt w:val="bullet"/>
      <w:lvlText w:val=""/>
      <w:lvlJc w:val="left"/>
      <w:pPr>
        <w:ind w:left="4075" w:hanging="400"/>
      </w:pPr>
      <w:rPr>
        <w:rFonts w:ascii="Wingdings" w:hAnsi="Wingdings" w:hint="default"/>
      </w:rPr>
    </w:lvl>
    <w:lvl w:ilvl="5" w:tplc="04090005" w:tentative="1">
      <w:start w:val="1"/>
      <w:numFmt w:val="bullet"/>
      <w:lvlText w:val=""/>
      <w:lvlJc w:val="left"/>
      <w:pPr>
        <w:ind w:left="4475" w:hanging="400"/>
      </w:pPr>
      <w:rPr>
        <w:rFonts w:ascii="Wingdings" w:hAnsi="Wingdings" w:hint="default"/>
      </w:rPr>
    </w:lvl>
    <w:lvl w:ilvl="6" w:tplc="04090001" w:tentative="1">
      <w:start w:val="1"/>
      <w:numFmt w:val="bullet"/>
      <w:lvlText w:val=""/>
      <w:lvlJc w:val="left"/>
      <w:pPr>
        <w:ind w:left="4875" w:hanging="400"/>
      </w:pPr>
      <w:rPr>
        <w:rFonts w:ascii="Wingdings" w:hAnsi="Wingdings" w:hint="default"/>
      </w:rPr>
    </w:lvl>
    <w:lvl w:ilvl="7" w:tplc="04090003" w:tentative="1">
      <w:start w:val="1"/>
      <w:numFmt w:val="bullet"/>
      <w:lvlText w:val=""/>
      <w:lvlJc w:val="left"/>
      <w:pPr>
        <w:ind w:left="5275" w:hanging="400"/>
      </w:pPr>
      <w:rPr>
        <w:rFonts w:ascii="Wingdings" w:hAnsi="Wingdings" w:hint="default"/>
      </w:rPr>
    </w:lvl>
    <w:lvl w:ilvl="8" w:tplc="04090005" w:tentative="1">
      <w:start w:val="1"/>
      <w:numFmt w:val="bullet"/>
      <w:lvlText w:val=""/>
      <w:lvlJc w:val="left"/>
      <w:pPr>
        <w:ind w:left="5675" w:hanging="400"/>
      </w:pPr>
      <w:rPr>
        <w:rFonts w:ascii="Wingdings" w:hAnsi="Wingdings" w:hint="default"/>
      </w:rPr>
    </w:lvl>
  </w:abstractNum>
  <w:abstractNum w:abstractNumId="2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16"/>
  </w:num>
  <w:num w:numId="3">
    <w:abstractNumId w:val="20"/>
  </w:num>
  <w:num w:numId="4">
    <w:abstractNumId w:val="21"/>
  </w:num>
  <w:num w:numId="5">
    <w:abstractNumId w:val="11"/>
  </w:num>
  <w:num w:numId="6">
    <w:abstractNumId w:val="17"/>
  </w:num>
  <w:num w:numId="7">
    <w:abstractNumId w:val="10"/>
  </w:num>
  <w:num w:numId="8">
    <w:abstractNumId w:val="12"/>
  </w:num>
  <w:num w:numId="9">
    <w:abstractNumId w:val="1"/>
  </w:num>
  <w:num w:numId="10">
    <w:abstractNumId w:val="14"/>
  </w:num>
  <w:num w:numId="11">
    <w:abstractNumId w:val="15"/>
  </w:num>
  <w:num w:numId="12">
    <w:abstractNumId w:val="6"/>
  </w:num>
  <w:num w:numId="13">
    <w:abstractNumId w:val="9"/>
  </w:num>
  <w:num w:numId="14">
    <w:abstractNumId w:val="3"/>
  </w:num>
  <w:num w:numId="15">
    <w:abstractNumId w:val="4"/>
  </w:num>
  <w:num w:numId="16">
    <w:abstractNumId w:val="19"/>
  </w:num>
  <w:num w:numId="17">
    <w:abstractNumId w:val="0"/>
  </w:num>
  <w:num w:numId="18">
    <w:abstractNumId w:val="8"/>
  </w:num>
  <w:num w:numId="19">
    <w:abstractNumId w:val="13"/>
  </w:num>
  <w:num w:numId="20">
    <w:abstractNumId w:val="18"/>
  </w:num>
  <w:num w:numId="21">
    <w:abstractNumId w:val="5"/>
  </w:num>
  <w:num w:numId="22">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2B0"/>
    <w:rsid w:val="0000266C"/>
    <w:rsid w:val="00002A6F"/>
    <w:rsid w:val="00002FE9"/>
    <w:rsid w:val="000031B4"/>
    <w:rsid w:val="000033E7"/>
    <w:rsid w:val="00004394"/>
    <w:rsid w:val="00004412"/>
    <w:rsid w:val="000047BA"/>
    <w:rsid w:val="00004C3F"/>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4FA4"/>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B7B"/>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4B9"/>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07"/>
    <w:rsid w:val="00047448"/>
    <w:rsid w:val="00047DAB"/>
    <w:rsid w:val="00047F64"/>
    <w:rsid w:val="00047F88"/>
    <w:rsid w:val="00050112"/>
    <w:rsid w:val="00050134"/>
    <w:rsid w:val="00050254"/>
    <w:rsid w:val="0005087F"/>
    <w:rsid w:val="00050EF0"/>
    <w:rsid w:val="00050F00"/>
    <w:rsid w:val="000513BA"/>
    <w:rsid w:val="0005153A"/>
    <w:rsid w:val="0005178B"/>
    <w:rsid w:val="000518E2"/>
    <w:rsid w:val="000518F5"/>
    <w:rsid w:val="0005241B"/>
    <w:rsid w:val="00052527"/>
    <w:rsid w:val="0005269B"/>
    <w:rsid w:val="00052B49"/>
    <w:rsid w:val="00052C28"/>
    <w:rsid w:val="00052CD1"/>
    <w:rsid w:val="000534FF"/>
    <w:rsid w:val="0005351A"/>
    <w:rsid w:val="000536CB"/>
    <w:rsid w:val="00053BFC"/>
    <w:rsid w:val="00053F38"/>
    <w:rsid w:val="00054148"/>
    <w:rsid w:val="00054401"/>
    <w:rsid w:val="000544E1"/>
    <w:rsid w:val="000545EA"/>
    <w:rsid w:val="00054AEE"/>
    <w:rsid w:val="00054B86"/>
    <w:rsid w:val="00054B8A"/>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89E"/>
    <w:rsid w:val="000758D2"/>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822"/>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2F1"/>
    <w:rsid w:val="00092395"/>
    <w:rsid w:val="00092844"/>
    <w:rsid w:val="00092A34"/>
    <w:rsid w:val="000931EE"/>
    <w:rsid w:val="00093234"/>
    <w:rsid w:val="000932BC"/>
    <w:rsid w:val="00093394"/>
    <w:rsid w:val="000933C4"/>
    <w:rsid w:val="000935E0"/>
    <w:rsid w:val="0009488D"/>
    <w:rsid w:val="00094F30"/>
    <w:rsid w:val="0009506C"/>
    <w:rsid w:val="00095BE6"/>
    <w:rsid w:val="00095F2C"/>
    <w:rsid w:val="00095F9F"/>
    <w:rsid w:val="000964F1"/>
    <w:rsid w:val="0009697E"/>
    <w:rsid w:val="00096AD9"/>
    <w:rsid w:val="00096BD1"/>
    <w:rsid w:val="00096CC9"/>
    <w:rsid w:val="00097236"/>
    <w:rsid w:val="00097571"/>
    <w:rsid w:val="0009759C"/>
    <w:rsid w:val="00097CF5"/>
    <w:rsid w:val="000A0045"/>
    <w:rsid w:val="000A030A"/>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57A"/>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76F"/>
    <w:rsid w:val="000B1E90"/>
    <w:rsid w:val="000B21ED"/>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0C2"/>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4EDE"/>
    <w:rsid w:val="00105BA9"/>
    <w:rsid w:val="00105F5E"/>
    <w:rsid w:val="00106326"/>
    <w:rsid w:val="00106575"/>
    <w:rsid w:val="00106891"/>
    <w:rsid w:val="00106AE5"/>
    <w:rsid w:val="00106BB5"/>
    <w:rsid w:val="00106DA6"/>
    <w:rsid w:val="00106F93"/>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511"/>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270"/>
    <w:rsid w:val="00124359"/>
    <w:rsid w:val="00124603"/>
    <w:rsid w:val="00125DC9"/>
    <w:rsid w:val="00125FB9"/>
    <w:rsid w:val="00126C1C"/>
    <w:rsid w:val="00127118"/>
    <w:rsid w:val="00127332"/>
    <w:rsid w:val="00127395"/>
    <w:rsid w:val="001275F1"/>
    <w:rsid w:val="001276D6"/>
    <w:rsid w:val="00127720"/>
    <w:rsid w:val="00127949"/>
    <w:rsid w:val="00130201"/>
    <w:rsid w:val="001303E3"/>
    <w:rsid w:val="00130AEC"/>
    <w:rsid w:val="00130E1F"/>
    <w:rsid w:val="00130F1C"/>
    <w:rsid w:val="0013129D"/>
    <w:rsid w:val="00131317"/>
    <w:rsid w:val="0013174D"/>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77B"/>
    <w:rsid w:val="00137D00"/>
    <w:rsid w:val="00140030"/>
    <w:rsid w:val="001401A2"/>
    <w:rsid w:val="001401AD"/>
    <w:rsid w:val="001401F9"/>
    <w:rsid w:val="001407FC"/>
    <w:rsid w:val="00141860"/>
    <w:rsid w:val="00141D9B"/>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42B"/>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3AF"/>
    <w:rsid w:val="001516DE"/>
    <w:rsid w:val="0015172D"/>
    <w:rsid w:val="00151A58"/>
    <w:rsid w:val="00151B8D"/>
    <w:rsid w:val="00151BC4"/>
    <w:rsid w:val="00151EC6"/>
    <w:rsid w:val="00152423"/>
    <w:rsid w:val="00152EBB"/>
    <w:rsid w:val="00152F51"/>
    <w:rsid w:val="001532F6"/>
    <w:rsid w:val="0015368B"/>
    <w:rsid w:val="00153CA7"/>
    <w:rsid w:val="00154160"/>
    <w:rsid w:val="00154AF3"/>
    <w:rsid w:val="0015524F"/>
    <w:rsid w:val="0015541E"/>
    <w:rsid w:val="00155F47"/>
    <w:rsid w:val="00156547"/>
    <w:rsid w:val="00156692"/>
    <w:rsid w:val="001567DF"/>
    <w:rsid w:val="00156C70"/>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4ED"/>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75E"/>
    <w:rsid w:val="00170A8E"/>
    <w:rsid w:val="00170CBB"/>
    <w:rsid w:val="001710CC"/>
    <w:rsid w:val="001716A1"/>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6C8"/>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0C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1B4"/>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2FF8"/>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521"/>
    <w:rsid w:val="001B26CB"/>
    <w:rsid w:val="001B2724"/>
    <w:rsid w:val="001B273F"/>
    <w:rsid w:val="001B2B5B"/>
    <w:rsid w:val="001B2B7F"/>
    <w:rsid w:val="001B2DC3"/>
    <w:rsid w:val="001B34EB"/>
    <w:rsid w:val="001B35AE"/>
    <w:rsid w:val="001B3A9D"/>
    <w:rsid w:val="001B3B1F"/>
    <w:rsid w:val="001B42EF"/>
    <w:rsid w:val="001B43EA"/>
    <w:rsid w:val="001B48C6"/>
    <w:rsid w:val="001B4B99"/>
    <w:rsid w:val="001B54F0"/>
    <w:rsid w:val="001B56BF"/>
    <w:rsid w:val="001B5916"/>
    <w:rsid w:val="001B5DC9"/>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FB6"/>
    <w:rsid w:val="001D16C9"/>
    <w:rsid w:val="001D1929"/>
    <w:rsid w:val="001D2037"/>
    <w:rsid w:val="001D2785"/>
    <w:rsid w:val="001D2822"/>
    <w:rsid w:val="001D2A6F"/>
    <w:rsid w:val="001D2AE1"/>
    <w:rsid w:val="001D2B66"/>
    <w:rsid w:val="001D2CFE"/>
    <w:rsid w:val="001D3007"/>
    <w:rsid w:val="001D38A2"/>
    <w:rsid w:val="001D3C85"/>
    <w:rsid w:val="001D5001"/>
    <w:rsid w:val="001D5471"/>
    <w:rsid w:val="001D5DA0"/>
    <w:rsid w:val="001D5E34"/>
    <w:rsid w:val="001D5FF2"/>
    <w:rsid w:val="001D6524"/>
    <w:rsid w:val="001D7424"/>
    <w:rsid w:val="001D7A8A"/>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A78"/>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3FC"/>
    <w:rsid w:val="001F55D6"/>
    <w:rsid w:val="001F5AC1"/>
    <w:rsid w:val="001F5DBA"/>
    <w:rsid w:val="001F6893"/>
    <w:rsid w:val="001F6D85"/>
    <w:rsid w:val="001F7B59"/>
    <w:rsid w:val="0020044F"/>
    <w:rsid w:val="0020060A"/>
    <w:rsid w:val="00200684"/>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4F4"/>
    <w:rsid w:val="002052D1"/>
    <w:rsid w:val="0020534D"/>
    <w:rsid w:val="00205AA2"/>
    <w:rsid w:val="002060BF"/>
    <w:rsid w:val="002062EE"/>
    <w:rsid w:val="00206458"/>
    <w:rsid w:val="00206851"/>
    <w:rsid w:val="00206A73"/>
    <w:rsid w:val="002070BE"/>
    <w:rsid w:val="00207168"/>
    <w:rsid w:val="00207486"/>
    <w:rsid w:val="00207646"/>
    <w:rsid w:val="00207916"/>
    <w:rsid w:val="0021000B"/>
    <w:rsid w:val="002100F5"/>
    <w:rsid w:val="002103A0"/>
    <w:rsid w:val="002106F2"/>
    <w:rsid w:val="002107A1"/>
    <w:rsid w:val="00210E27"/>
    <w:rsid w:val="00210E3A"/>
    <w:rsid w:val="00211693"/>
    <w:rsid w:val="00211A29"/>
    <w:rsid w:val="00211A5D"/>
    <w:rsid w:val="00211E2F"/>
    <w:rsid w:val="00211E74"/>
    <w:rsid w:val="00211F4D"/>
    <w:rsid w:val="00212086"/>
    <w:rsid w:val="002123B6"/>
    <w:rsid w:val="002123E0"/>
    <w:rsid w:val="002124CB"/>
    <w:rsid w:val="00212654"/>
    <w:rsid w:val="00212741"/>
    <w:rsid w:val="00212C1F"/>
    <w:rsid w:val="00213336"/>
    <w:rsid w:val="0021352A"/>
    <w:rsid w:val="002136C5"/>
    <w:rsid w:val="00213860"/>
    <w:rsid w:val="00213F20"/>
    <w:rsid w:val="00213F53"/>
    <w:rsid w:val="00214368"/>
    <w:rsid w:val="00214813"/>
    <w:rsid w:val="00214CF5"/>
    <w:rsid w:val="00214F4B"/>
    <w:rsid w:val="002152B8"/>
    <w:rsid w:val="00215536"/>
    <w:rsid w:val="00215546"/>
    <w:rsid w:val="00215D23"/>
    <w:rsid w:val="002163C1"/>
    <w:rsid w:val="00216559"/>
    <w:rsid w:val="0021656F"/>
    <w:rsid w:val="002165B0"/>
    <w:rsid w:val="0021688E"/>
    <w:rsid w:val="00216C26"/>
    <w:rsid w:val="00216F55"/>
    <w:rsid w:val="00217841"/>
    <w:rsid w:val="00220072"/>
    <w:rsid w:val="002201EC"/>
    <w:rsid w:val="0022050C"/>
    <w:rsid w:val="002212D6"/>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5A5"/>
    <w:rsid w:val="0022687A"/>
    <w:rsid w:val="00226EAE"/>
    <w:rsid w:val="002272EF"/>
    <w:rsid w:val="0022737F"/>
    <w:rsid w:val="002301DC"/>
    <w:rsid w:val="00230720"/>
    <w:rsid w:val="0023088D"/>
    <w:rsid w:val="00230A8A"/>
    <w:rsid w:val="00230CA2"/>
    <w:rsid w:val="00230DEC"/>
    <w:rsid w:val="00230F30"/>
    <w:rsid w:val="00231828"/>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510"/>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20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5FDA"/>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D5E"/>
    <w:rsid w:val="00263EED"/>
    <w:rsid w:val="002640B7"/>
    <w:rsid w:val="002640EF"/>
    <w:rsid w:val="002643AC"/>
    <w:rsid w:val="002645AB"/>
    <w:rsid w:val="002647C3"/>
    <w:rsid w:val="0026506A"/>
    <w:rsid w:val="002655EC"/>
    <w:rsid w:val="00265682"/>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4F2"/>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6909"/>
    <w:rsid w:val="002A72B2"/>
    <w:rsid w:val="002A73FE"/>
    <w:rsid w:val="002A789F"/>
    <w:rsid w:val="002A79A5"/>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62"/>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DC6"/>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7F5"/>
    <w:rsid w:val="00310C62"/>
    <w:rsid w:val="00311383"/>
    <w:rsid w:val="00311415"/>
    <w:rsid w:val="0031169A"/>
    <w:rsid w:val="003116BC"/>
    <w:rsid w:val="0031191D"/>
    <w:rsid w:val="00311E38"/>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C92"/>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1E03"/>
    <w:rsid w:val="0033229C"/>
    <w:rsid w:val="003323DA"/>
    <w:rsid w:val="0033253D"/>
    <w:rsid w:val="003329B2"/>
    <w:rsid w:val="00332A0F"/>
    <w:rsid w:val="00332C11"/>
    <w:rsid w:val="0033313A"/>
    <w:rsid w:val="003333A9"/>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990"/>
    <w:rsid w:val="00336EFA"/>
    <w:rsid w:val="00336FB8"/>
    <w:rsid w:val="003371FB"/>
    <w:rsid w:val="0033720E"/>
    <w:rsid w:val="00337666"/>
    <w:rsid w:val="003377EF"/>
    <w:rsid w:val="00337A25"/>
    <w:rsid w:val="00337CB2"/>
    <w:rsid w:val="00337EB3"/>
    <w:rsid w:val="003401AA"/>
    <w:rsid w:val="0034032E"/>
    <w:rsid w:val="00340489"/>
    <w:rsid w:val="003415EF"/>
    <w:rsid w:val="00341688"/>
    <w:rsid w:val="0034188B"/>
    <w:rsid w:val="00341A2F"/>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1E"/>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40D"/>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3A5"/>
    <w:rsid w:val="003628F8"/>
    <w:rsid w:val="003629BA"/>
    <w:rsid w:val="00362B8F"/>
    <w:rsid w:val="00362F36"/>
    <w:rsid w:val="003630E1"/>
    <w:rsid w:val="00363A69"/>
    <w:rsid w:val="00363C0A"/>
    <w:rsid w:val="00363E39"/>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77B84"/>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7DF"/>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C15"/>
    <w:rsid w:val="00390DB0"/>
    <w:rsid w:val="00391000"/>
    <w:rsid w:val="00391771"/>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33C"/>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0CA"/>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37C"/>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2F2F"/>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63F"/>
    <w:rsid w:val="003E7937"/>
    <w:rsid w:val="003E7D5E"/>
    <w:rsid w:val="003E7DF2"/>
    <w:rsid w:val="003F029D"/>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0DB"/>
    <w:rsid w:val="00417105"/>
    <w:rsid w:val="00417110"/>
    <w:rsid w:val="004171E3"/>
    <w:rsid w:val="00417356"/>
    <w:rsid w:val="00417518"/>
    <w:rsid w:val="00417A61"/>
    <w:rsid w:val="00417AF6"/>
    <w:rsid w:val="004205A2"/>
    <w:rsid w:val="00420DC5"/>
    <w:rsid w:val="0042183D"/>
    <w:rsid w:val="004218B7"/>
    <w:rsid w:val="00421A69"/>
    <w:rsid w:val="00421CD8"/>
    <w:rsid w:val="00421D2C"/>
    <w:rsid w:val="00422159"/>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828"/>
    <w:rsid w:val="00425C19"/>
    <w:rsid w:val="00425D59"/>
    <w:rsid w:val="00425F48"/>
    <w:rsid w:val="00425FE2"/>
    <w:rsid w:val="00426006"/>
    <w:rsid w:val="004260BE"/>
    <w:rsid w:val="004261A3"/>
    <w:rsid w:val="0042666A"/>
    <w:rsid w:val="00426746"/>
    <w:rsid w:val="00427B4B"/>
    <w:rsid w:val="004303C3"/>
    <w:rsid w:val="004303CE"/>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8FC"/>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0F2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CC9"/>
    <w:rsid w:val="00471248"/>
    <w:rsid w:val="00471363"/>
    <w:rsid w:val="004717F9"/>
    <w:rsid w:val="00471A4E"/>
    <w:rsid w:val="00471D66"/>
    <w:rsid w:val="00471FAC"/>
    <w:rsid w:val="004722C8"/>
    <w:rsid w:val="00472DB9"/>
    <w:rsid w:val="00473266"/>
    <w:rsid w:val="004737A2"/>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53DA"/>
    <w:rsid w:val="00486148"/>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65F"/>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1B5"/>
    <w:rsid w:val="004A05BE"/>
    <w:rsid w:val="004A0EBF"/>
    <w:rsid w:val="004A16D0"/>
    <w:rsid w:val="004A1869"/>
    <w:rsid w:val="004A1D92"/>
    <w:rsid w:val="004A2124"/>
    <w:rsid w:val="004A21CB"/>
    <w:rsid w:val="004A2481"/>
    <w:rsid w:val="004A2577"/>
    <w:rsid w:val="004A29A6"/>
    <w:rsid w:val="004A2ACD"/>
    <w:rsid w:val="004A2C9C"/>
    <w:rsid w:val="004A328D"/>
    <w:rsid w:val="004A33B5"/>
    <w:rsid w:val="004A3799"/>
    <w:rsid w:val="004A3D7E"/>
    <w:rsid w:val="004A47E7"/>
    <w:rsid w:val="004A4AAF"/>
    <w:rsid w:val="004A4C17"/>
    <w:rsid w:val="004A4C81"/>
    <w:rsid w:val="004A4D03"/>
    <w:rsid w:val="004A53DE"/>
    <w:rsid w:val="004A5DF6"/>
    <w:rsid w:val="004A606A"/>
    <w:rsid w:val="004A6076"/>
    <w:rsid w:val="004A64C4"/>
    <w:rsid w:val="004A676F"/>
    <w:rsid w:val="004A6E72"/>
    <w:rsid w:val="004A7495"/>
    <w:rsid w:val="004A79C3"/>
    <w:rsid w:val="004A7B80"/>
    <w:rsid w:val="004A7FC7"/>
    <w:rsid w:val="004B0040"/>
    <w:rsid w:val="004B023C"/>
    <w:rsid w:val="004B060A"/>
    <w:rsid w:val="004B0E3C"/>
    <w:rsid w:val="004B117D"/>
    <w:rsid w:val="004B1277"/>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1F28"/>
    <w:rsid w:val="004C20BE"/>
    <w:rsid w:val="004C249A"/>
    <w:rsid w:val="004C3095"/>
    <w:rsid w:val="004C3263"/>
    <w:rsid w:val="004C3765"/>
    <w:rsid w:val="004C399C"/>
    <w:rsid w:val="004C3B23"/>
    <w:rsid w:val="004C3B5C"/>
    <w:rsid w:val="004C3FA1"/>
    <w:rsid w:val="004C407A"/>
    <w:rsid w:val="004C475B"/>
    <w:rsid w:val="004C4982"/>
    <w:rsid w:val="004C4C1A"/>
    <w:rsid w:val="004C4FAD"/>
    <w:rsid w:val="004C56EB"/>
    <w:rsid w:val="004C5961"/>
    <w:rsid w:val="004C5E84"/>
    <w:rsid w:val="004C5ED1"/>
    <w:rsid w:val="004C62FF"/>
    <w:rsid w:val="004C6D29"/>
    <w:rsid w:val="004C6D39"/>
    <w:rsid w:val="004C6D6A"/>
    <w:rsid w:val="004C6DBD"/>
    <w:rsid w:val="004C7838"/>
    <w:rsid w:val="004C7A85"/>
    <w:rsid w:val="004C7E65"/>
    <w:rsid w:val="004D0121"/>
    <w:rsid w:val="004D0AFB"/>
    <w:rsid w:val="004D0BB9"/>
    <w:rsid w:val="004D16DC"/>
    <w:rsid w:val="004D17DE"/>
    <w:rsid w:val="004D1957"/>
    <w:rsid w:val="004D20CF"/>
    <w:rsid w:val="004D22E1"/>
    <w:rsid w:val="004D240A"/>
    <w:rsid w:val="004D2E03"/>
    <w:rsid w:val="004D30B3"/>
    <w:rsid w:val="004D35B0"/>
    <w:rsid w:val="004D3CA2"/>
    <w:rsid w:val="004D3D54"/>
    <w:rsid w:val="004D3E1D"/>
    <w:rsid w:val="004D4360"/>
    <w:rsid w:val="004D4B30"/>
    <w:rsid w:val="004D4D5D"/>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1C9"/>
    <w:rsid w:val="004E19D8"/>
    <w:rsid w:val="004E1BEA"/>
    <w:rsid w:val="004E2055"/>
    <w:rsid w:val="004E22C1"/>
    <w:rsid w:val="004E23F3"/>
    <w:rsid w:val="004E2C36"/>
    <w:rsid w:val="004E2EDE"/>
    <w:rsid w:val="004E398D"/>
    <w:rsid w:val="004E4491"/>
    <w:rsid w:val="004E4A0C"/>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76F"/>
    <w:rsid w:val="004F19A3"/>
    <w:rsid w:val="004F1CE6"/>
    <w:rsid w:val="004F1D1C"/>
    <w:rsid w:val="004F1D29"/>
    <w:rsid w:val="004F220C"/>
    <w:rsid w:val="004F2379"/>
    <w:rsid w:val="004F2790"/>
    <w:rsid w:val="004F287B"/>
    <w:rsid w:val="004F2C29"/>
    <w:rsid w:val="004F2E6E"/>
    <w:rsid w:val="004F3582"/>
    <w:rsid w:val="004F3BD4"/>
    <w:rsid w:val="004F4162"/>
    <w:rsid w:val="004F417E"/>
    <w:rsid w:val="004F47D9"/>
    <w:rsid w:val="004F4A1D"/>
    <w:rsid w:val="004F50FF"/>
    <w:rsid w:val="004F5112"/>
    <w:rsid w:val="004F5463"/>
    <w:rsid w:val="004F5696"/>
    <w:rsid w:val="004F5AA0"/>
    <w:rsid w:val="004F659D"/>
    <w:rsid w:val="004F6767"/>
    <w:rsid w:val="004F67BC"/>
    <w:rsid w:val="004F6DD0"/>
    <w:rsid w:val="004F735F"/>
    <w:rsid w:val="0050067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BC7"/>
    <w:rsid w:val="00512C55"/>
    <w:rsid w:val="00512C9A"/>
    <w:rsid w:val="0051306F"/>
    <w:rsid w:val="00513C05"/>
    <w:rsid w:val="00513FDB"/>
    <w:rsid w:val="005141FC"/>
    <w:rsid w:val="0051443A"/>
    <w:rsid w:val="0051463D"/>
    <w:rsid w:val="0051498E"/>
    <w:rsid w:val="00514C72"/>
    <w:rsid w:val="00515250"/>
    <w:rsid w:val="00515374"/>
    <w:rsid w:val="00515B10"/>
    <w:rsid w:val="0051629B"/>
    <w:rsid w:val="00516384"/>
    <w:rsid w:val="005167CC"/>
    <w:rsid w:val="0051699C"/>
    <w:rsid w:val="005169D1"/>
    <w:rsid w:val="00516A13"/>
    <w:rsid w:val="00516A83"/>
    <w:rsid w:val="00516B47"/>
    <w:rsid w:val="00517956"/>
    <w:rsid w:val="00517ADD"/>
    <w:rsid w:val="00517C19"/>
    <w:rsid w:val="00517CBE"/>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13"/>
    <w:rsid w:val="00530235"/>
    <w:rsid w:val="005304CB"/>
    <w:rsid w:val="0053050B"/>
    <w:rsid w:val="00530AA0"/>
    <w:rsid w:val="00530CDF"/>
    <w:rsid w:val="00530D1E"/>
    <w:rsid w:val="00530DE7"/>
    <w:rsid w:val="00530E24"/>
    <w:rsid w:val="005311BD"/>
    <w:rsid w:val="00531B4F"/>
    <w:rsid w:val="00531C9C"/>
    <w:rsid w:val="00532043"/>
    <w:rsid w:val="005322CB"/>
    <w:rsid w:val="005322F3"/>
    <w:rsid w:val="005324E3"/>
    <w:rsid w:val="00532695"/>
    <w:rsid w:val="00532764"/>
    <w:rsid w:val="005327C3"/>
    <w:rsid w:val="00532834"/>
    <w:rsid w:val="00532984"/>
    <w:rsid w:val="00532A1C"/>
    <w:rsid w:val="00532A82"/>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2E"/>
    <w:rsid w:val="00537778"/>
    <w:rsid w:val="0053783C"/>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465"/>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3C5"/>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4FA2"/>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B6C"/>
    <w:rsid w:val="00591F59"/>
    <w:rsid w:val="00591F5F"/>
    <w:rsid w:val="00592C65"/>
    <w:rsid w:val="00592DF1"/>
    <w:rsid w:val="005932B3"/>
    <w:rsid w:val="005939B3"/>
    <w:rsid w:val="00593C5B"/>
    <w:rsid w:val="005949FB"/>
    <w:rsid w:val="00595324"/>
    <w:rsid w:val="00595960"/>
    <w:rsid w:val="00595DFF"/>
    <w:rsid w:val="0059615B"/>
    <w:rsid w:val="005963B9"/>
    <w:rsid w:val="005963BB"/>
    <w:rsid w:val="005964B0"/>
    <w:rsid w:val="00596C5A"/>
    <w:rsid w:val="00596D74"/>
    <w:rsid w:val="005970C8"/>
    <w:rsid w:val="00597B9A"/>
    <w:rsid w:val="00597ECF"/>
    <w:rsid w:val="005A07AD"/>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0CA"/>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401"/>
    <w:rsid w:val="005C2658"/>
    <w:rsid w:val="005C2919"/>
    <w:rsid w:val="005C2D2C"/>
    <w:rsid w:val="005C387E"/>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473"/>
    <w:rsid w:val="005C7670"/>
    <w:rsid w:val="005C7A9D"/>
    <w:rsid w:val="005C7D67"/>
    <w:rsid w:val="005D0202"/>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2F"/>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2C"/>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B82"/>
    <w:rsid w:val="005F1DB0"/>
    <w:rsid w:val="005F1FDA"/>
    <w:rsid w:val="005F2228"/>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A87"/>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7DF"/>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CA"/>
    <w:rsid w:val="006406EF"/>
    <w:rsid w:val="0064084E"/>
    <w:rsid w:val="006408C2"/>
    <w:rsid w:val="0064103D"/>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39"/>
    <w:rsid w:val="00646EA1"/>
    <w:rsid w:val="00646EED"/>
    <w:rsid w:val="0064772C"/>
    <w:rsid w:val="00647A2D"/>
    <w:rsid w:val="0065099D"/>
    <w:rsid w:val="0065175B"/>
    <w:rsid w:val="006517B5"/>
    <w:rsid w:val="006517F0"/>
    <w:rsid w:val="006520F9"/>
    <w:rsid w:val="0065253E"/>
    <w:rsid w:val="00653039"/>
    <w:rsid w:val="006535CD"/>
    <w:rsid w:val="00653646"/>
    <w:rsid w:val="00653DDB"/>
    <w:rsid w:val="00654129"/>
    <w:rsid w:val="00654322"/>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7C5"/>
    <w:rsid w:val="00657B56"/>
    <w:rsid w:val="00657CF5"/>
    <w:rsid w:val="00657D12"/>
    <w:rsid w:val="0066015E"/>
    <w:rsid w:val="006606A5"/>
    <w:rsid w:val="00660ABA"/>
    <w:rsid w:val="00660ADB"/>
    <w:rsid w:val="0066111E"/>
    <w:rsid w:val="00661340"/>
    <w:rsid w:val="0066162D"/>
    <w:rsid w:val="00661795"/>
    <w:rsid w:val="006619DE"/>
    <w:rsid w:val="00661F88"/>
    <w:rsid w:val="00662262"/>
    <w:rsid w:val="00662514"/>
    <w:rsid w:val="00663133"/>
    <w:rsid w:val="006635ED"/>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6810"/>
    <w:rsid w:val="00676D46"/>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D56"/>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6F29"/>
    <w:rsid w:val="00697742"/>
    <w:rsid w:val="00697843"/>
    <w:rsid w:val="00697F63"/>
    <w:rsid w:val="006A0988"/>
    <w:rsid w:val="006A0EF8"/>
    <w:rsid w:val="006A11E2"/>
    <w:rsid w:val="006A1266"/>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AA1"/>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A76"/>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2C9"/>
    <w:rsid w:val="0071152B"/>
    <w:rsid w:val="0071161B"/>
    <w:rsid w:val="0071174D"/>
    <w:rsid w:val="007118EA"/>
    <w:rsid w:val="0071202E"/>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1E8"/>
    <w:rsid w:val="00720386"/>
    <w:rsid w:val="00720B4E"/>
    <w:rsid w:val="00720E45"/>
    <w:rsid w:val="0072118C"/>
    <w:rsid w:val="00721B19"/>
    <w:rsid w:val="007220C1"/>
    <w:rsid w:val="007224FB"/>
    <w:rsid w:val="00722588"/>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1E41"/>
    <w:rsid w:val="007424B0"/>
    <w:rsid w:val="00742BBB"/>
    <w:rsid w:val="00742EF7"/>
    <w:rsid w:val="0074307A"/>
    <w:rsid w:val="00743DF9"/>
    <w:rsid w:val="00743E2E"/>
    <w:rsid w:val="0074414D"/>
    <w:rsid w:val="00744445"/>
    <w:rsid w:val="007447A8"/>
    <w:rsid w:val="0074486D"/>
    <w:rsid w:val="00744984"/>
    <w:rsid w:val="00744B73"/>
    <w:rsid w:val="007453AB"/>
    <w:rsid w:val="0074576A"/>
    <w:rsid w:val="007459A9"/>
    <w:rsid w:val="00745D0F"/>
    <w:rsid w:val="00745EE9"/>
    <w:rsid w:val="00746070"/>
    <w:rsid w:val="00746197"/>
    <w:rsid w:val="00746523"/>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A1E"/>
    <w:rsid w:val="00765BF9"/>
    <w:rsid w:val="00766426"/>
    <w:rsid w:val="00766478"/>
    <w:rsid w:val="00766A07"/>
    <w:rsid w:val="00766E2D"/>
    <w:rsid w:val="00767280"/>
    <w:rsid w:val="0076740B"/>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261"/>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11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A8"/>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48"/>
    <w:rsid w:val="007B465C"/>
    <w:rsid w:val="007B46ED"/>
    <w:rsid w:val="007B4B27"/>
    <w:rsid w:val="007B4C9B"/>
    <w:rsid w:val="007B51FD"/>
    <w:rsid w:val="007B52DC"/>
    <w:rsid w:val="007B5507"/>
    <w:rsid w:val="007B556B"/>
    <w:rsid w:val="007B5734"/>
    <w:rsid w:val="007B5810"/>
    <w:rsid w:val="007B5E3B"/>
    <w:rsid w:val="007B680F"/>
    <w:rsid w:val="007B6936"/>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12"/>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C8E"/>
    <w:rsid w:val="007D2F38"/>
    <w:rsid w:val="007D2F98"/>
    <w:rsid w:val="007D3910"/>
    <w:rsid w:val="007D3D42"/>
    <w:rsid w:val="007D3EA8"/>
    <w:rsid w:val="007D4258"/>
    <w:rsid w:val="007D42C3"/>
    <w:rsid w:val="007D4421"/>
    <w:rsid w:val="007D5120"/>
    <w:rsid w:val="007D51E1"/>
    <w:rsid w:val="007D5346"/>
    <w:rsid w:val="007D5799"/>
    <w:rsid w:val="007D57AF"/>
    <w:rsid w:val="007D5BB5"/>
    <w:rsid w:val="007D6954"/>
    <w:rsid w:val="007D6972"/>
    <w:rsid w:val="007D71E1"/>
    <w:rsid w:val="007D75D5"/>
    <w:rsid w:val="007D7C7D"/>
    <w:rsid w:val="007D7E79"/>
    <w:rsid w:val="007E0248"/>
    <w:rsid w:val="007E0279"/>
    <w:rsid w:val="007E0642"/>
    <w:rsid w:val="007E06DB"/>
    <w:rsid w:val="007E0BA9"/>
    <w:rsid w:val="007E1004"/>
    <w:rsid w:val="007E135A"/>
    <w:rsid w:val="007E14FC"/>
    <w:rsid w:val="007E1A90"/>
    <w:rsid w:val="007E1CD1"/>
    <w:rsid w:val="007E2133"/>
    <w:rsid w:val="007E220A"/>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5BF4"/>
    <w:rsid w:val="007E68F8"/>
    <w:rsid w:val="007E6A3B"/>
    <w:rsid w:val="007E6AFA"/>
    <w:rsid w:val="007E6D40"/>
    <w:rsid w:val="007E7252"/>
    <w:rsid w:val="007E72E4"/>
    <w:rsid w:val="007E7A10"/>
    <w:rsid w:val="007E7F63"/>
    <w:rsid w:val="007F018C"/>
    <w:rsid w:val="007F0775"/>
    <w:rsid w:val="007F08E0"/>
    <w:rsid w:val="007F0E53"/>
    <w:rsid w:val="007F1056"/>
    <w:rsid w:val="007F183B"/>
    <w:rsid w:val="007F1AFE"/>
    <w:rsid w:val="007F1BA2"/>
    <w:rsid w:val="007F1E84"/>
    <w:rsid w:val="007F2A5F"/>
    <w:rsid w:val="007F3469"/>
    <w:rsid w:val="007F35AA"/>
    <w:rsid w:val="007F447D"/>
    <w:rsid w:val="007F4708"/>
    <w:rsid w:val="007F4B71"/>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5BB"/>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730"/>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27E28"/>
    <w:rsid w:val="00830527"/>
    <w:rsid w:val="0083147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85C"/>
    <w:rsid w:val="00844B38"/>
    <w:rsid w:val="00844D15"/>
    <w:rsid w:val="00844DF0"/>
    <w:rsid w:val="00844F3E"/>
    <w:rsid w:val="00845436"/>
    <w:rsid w:val="00845D7E"/>
    <w:rsid w:val="008460DF"/>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235"/>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1EA"/>
    <w:rsid w:val="008554F0"/>
    <w:rsid w:val="00855E65"/>
    <w:rsid w:val="008561F9"/>
    <w:rsid w:val="00856A2C"/>
    <w:rsid w:val="00856B38"/>
    <w:rsid w:val="0085713A"/>
    <w:rsid w:val="00857441"/>
    <w:rsid w:val="00857A38"/>
    <w:rsid w:val="00857F48"/>
    <w:rsid w:val="008603DE"/>
    <w:rsid w:val="00860637"/>
    <w:rsid w:val="00860648"/>
    <w:rsid w:val="00860852"/>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BC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47C5"/>
    <w:rsid w:val="0088501B"/>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42A"/>
    <w:rsid w:val="008A4BB9"/>
    <w:rsid w:val="008A4DBF"/>
    <w:rsid w:val="008A503B"/>
    <w:rsid w:val="008A5159"/>
    <w:rsid w:val="008A54B7"/>
    <w:rsid w:val="008A5ACC"/>
    <w:rsid w:val="008A60C3"/>
    <w:rsid w:val="008A61F9"/>
    <w:rsid w:val="008A63D5"/>
    <w:rsid w:val="008A655D"/>
    <w:rsid w:val="008A659B"/>
    <w:rsid w:val="008A67EB"/>
    <w:rsid w:val="008A686C"/>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433"/>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544"/>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07C"/>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02C"/>
    <w:rsid w:val="008F0134"/>
    <w:rsid w:val="008F01FE"/>
    <w:rsid w:val="008F044D"/>
    <w:rsid w:val="008F0643"/>
    <w:rsid w:val="008F079A"/>
    <w:rsid w:val="008F0884"/>
    <w:rsid w:val="008F0BF2"/>
    <w:rsid w:val="008F0F6A"/>
    <w:rsid w:val="008F1581"/>
    <w:rsid w:val="008F15D4"/>
    <w:rsid w:val="008F1897"/>
    <w:rsid w:val="008F197F"/>
    <w:rsid w:val="008F22CF"/>
    <w:rsid w:val="008F26AB"/>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959"/>
    <w:rsid w:val="00900A04"/>
    <w:rsid w:val="00900B8C"/>
    <w:rsid w:val="00900D36"/>
    <w:rsid w:val="00900F80"/>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71D"/>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97D"/>
    <w:rsid w:val="0092708E"/>
    <w:rsid w:val="00927197"/>
    <w:rsid w:val="0092738C"/>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10C"/>
    <w:rsid w:val="0093746E"/>
    <w:rsid w:val="0093786D"/>
    <w:rsid w:val="009378F1"/>
    <w:rsid w:val="00937A09"/>
    <w:rsid w:val="00937B56"/>
    <w:rsid w:val="00937DA6"/>
    <w:rsid w:val="00937E7A"/>
    <w:rsid w:val="00937E84"/>
    <w:rsid w:val="00940813"/>
    <w:rsid w:val="00940A75"/>
    <w:rsid w:val="00940D2C"/>
    <w:rsid w:val="00941338"/>
    <w:rsid w:val="00941926"/>
    <w:rsid w:val="00941B7C"/>
    <w:rsid w:val="00941F8B"/>
    <w:rsid w:val="00942010"/>
    <w:rsid w:val="009422DD"/>
    <w:rsid w:val="00942638"/>
    <w:rsid w:val="0094266E"/>
    <w:rsid w:val="00942A8B"/>
    <w:rsid w:val="00942AD6"/>
    <w:rsid w:val="00942B0A"/>
    <w:rsid w:val="00942D34"/>
    <w:rsid w:val="00942E92"/>
    <w:rsid w:val="00942EE4"/>
    <w:rsid w:val="00942FE6"/>
    <w:rsid w:val="0094303C"/>
    <w:rsid w:val="009432C9"/>
    <w:rsid w:val="00943565"/>
    <w:rsid w:val="009435D9"/>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5DB0"/>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20"/>
    <w:rsid w:val="0096343D"/>
    <w:rsid w:val="00963709"/>
    <w:rsid w:val="00963D1A"/>
    <w:rsid w:val="00963D7E"/>
    <w:rsid w:val="00964036"/>
    <w:rsid w:val="00964130"/>
    <w:rsid w:val="009646CA"/>
    <w:rsid w:val="0096473B"/>
    <w:rsid w:val="00964CDD"/>
    <w:rsid w:val="00964E02"/>
    <w:rsid w:val="0096512F"/>
    <w:rsid w:val="009653D5"/>
    <w:rsid w:val="00965FE0"/>
    <w:rsid w:val="009660A0"/>
    <w:rsid w:val="0096624E"/>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7FB"/>
    <w:rsid w:val="0097091E"/>
    <w:rsid w:val="00970E02"/>
    <w:rsid w:val="00970E75"/>
    <w:rsid w:val="009711FC"/>
    <w:rsid w:val="0097138D"/>
    <w:rsid w:val="0097160F"/>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6937"/>
    <w:rsid w:val="00997C60"/>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98"/>
    <w:rsid w:val="009A62F1"/>
    <w:rsid w:val="009A6682"/>
    <w:rsid w:val="009A719E"/>
    <w:rsid w:val="009A71E7"/>
    <w:rsid w:val="009A74E3"/>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4F36"/>
    <w:rsid w:val="009B52C6"/>
    <w:rsid w:val="009B5507"/>
    <w:rsid w:val="009B5746"/>
    <w:rsid w:val="009B5AC8"/>
    <w:rsid w:val="009B6E40"/>
    <w:rsid w:val="009B6FE1"/>
    <w:rsid w:val="009B7E7E"/>
    <w:rsid w:val="009C0034"/>
    <w:rsid w:val="009C073C"/>
    <w:rsid w:val="009C07F9"/>
    <w:rsid w:val="009C089B"/>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9EB"/>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ACD"/>
    <w:rsid w:val="009F1F2E"/>
    <w:rsid w:val="009F1F48"/>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256"/>
    <w:rsid w:val="00A00346"/>
    <w:rsid w:val="00A0049E"/>
    <w:rsid w:val="00A00950"/>
    <w:rsid w:val="00A014B3"/>
    <w:rsid w:val="00A01600"/>
    <w:rsid w:val="00A01671"/>
    <w:rsid w:val="00A0195E"/>
    <w:rsid w:val="00A01D7E"/>
    <w:rsid w:val="00A023DD"/>
    <w:rsid w:val="00A02FDC"/>
    <w:rsid w:val="00A03256"/>
    <w:rsid w:val="00A0338B"/>
    <w:rsid w:val="00A0371E"/>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5A3"/>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BAF"/>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DED"/>
    <w:rsid w:val="00A27E7B"/>
    <w:rsid w:val="00A30799"/>
    <w:rsid w:val="00A309EA"/>
    <w:rsid w:val="00A311F0"/>
    <w:rsid w:val="00A313EA"/>
    <w:rsid w:val="00A315D1"/>
    <w:rsid w:val="00A31E02"/>
    <w:rsid w:val="00A321AF"/>
    <w:rsid w:val="00A3227D"/>
    <w:rsid w:val="00A32A5D"/>
    <w:rsid w:val="00A32D76"/>
    <w:rsid w:val="00A32F01"/>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4A5"/>
    <w:rsid w:val="00A37D1B"/>
    <w:rsid w:val="00A401C7"/>
    <w:rsid w:val="00A40237"/>
    <w:rsid w:val="00A40376"/>
    <w:rsid w:val="00A40BFA"/>
    <w:rsid w:val="00A414EE"/>
    <w:rsid w:val="00A414F5"/>
    <w:rsid w:val="00A41513"/>
    <w:rsid w:val="00A416CD"/>
    <w:rsid w:val="00A41C1E"/>
    <w:rsid w:val="00A4324F"/>
    <w:rsid w:val="00A43505"/>
    <w:rsid w:val="00A439CB"/>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3FD7"/>
    <w:rsid w:val="00A544C0"/>
    <w:rsid w:val="00A547C2"/>
    <w:rsid w:val="00A547CA"/>
    <w:rsid w:val="00A549A0"/>
    <w:rsid w:val="00A54BFC"/>
    <w:rsid w:val="00A54C98"/>
    <w:rsid w:val="00A54EE3"/>
    <w:rsid w:val="00A5505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2AE"/>
    <w:rsid w:val="00A63374"/>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1E68"/>
    <w:rsid w:val="00A72192"/>
    <w:rsid w:val="00A723CB"/>
    <w:rsid w:val="00A72E5F"/>
    <w:rsid w:val="00A72E9A"/>
    <w:rsid w:val="00A72FA8"/>
    <w:rsid w:val="00A73307"/>
    <w:rsid w:val="00A733C3"/>
    <w:rsid w:val="00A743A4"/>
    <w:rsid w:val="00A7475A"/>
    <w:rsid w:val="00A74784"/>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CD1"/>
    <w:rsid w:val="00A77FD5"/>
    <w:rsid w:val="00A80449"/>
    <w:rsid w:val="00A806EB"/>
    <w:rsid w:val="00A807C0"/>
    <w:rsid w:val="00A807F3"/>
    <w:rsid w:val="00A80E43"/>
    <w:rsid w:val="00A80E80"/>
    <w:rsid w:val="00A81242"/>
    <w:rsid w:val="00A81F79"/>
    <w:rsid w:val="00A828A0"/>
    <w:rsid w:val="00A8343F"/>
    <w:rsid w:val="00A83639"/>
    <w:rsid w:val="00A83CAB"/>
    <w:rsid w:val="00A83FDD"/>
    <w:rsid w:val="00A8420C"/>
    <w:rsid w:val="00A84715"/>
    <w:rsid w:val="00A84ADE"/>
    <w:rsid w:val="00A84B8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31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A7FCC"/>
    <w:rsid w:val="00AB1299"/>
    <w:rsid w:val="00AB143F"/>
    <w:rsid w:val="00AB145B"/>
    <w:rsid w:val="00AB1856"/>
    <w:rsid w:val="00AB1932"/>
    <w:rsid w:val="00AB1DEF"/>
    <w:rsid w:val="00AB1EA9"/>
    <w:rsid w:val="00AB2195"/>
    <w:rsid w:val="00AB2310"/>
    <w:rsid w:val="00AB26D1"/>
    <w:rsid w:val="00AB2713"/>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3E8"/>
    <w:rsid w:val="00AE1553"/>
    <w:rsid w:val="00AE1894"/>
    <w:rsid w:val="00AE1973"/>
    <w:rsid w:val="00AE1E2C"/>
    <w:rsid w:val="00AE24A4"/>
    <w:rsid w:val="00AE286F"/>
    <w:rsid w:val="00AE315B"/>
    <w:rsid w:val="00AE3214"/>
    <w:rsid w:val="00AE3A31"/>
    <w:rsid w:val="00AE3E20"/>
    <w:rsid w:val="00AE4037"/>
    <w:rsid w:val="00AE439C"/>
    <w:rsid w:val="00AE57EA"/>
    <w:rsid w:val="00AE59B2"/>
    <w:rsid w:val="00AE5B98"/>
    <w:rsid w:val="00AE635A"/>
    <w:rsid w:val="00AE660E"/>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CEC"/>
    <w:rsid w:val="00AF6D3D"/>
    <w:rsid w:val="00AF711D"/>
    <w:rsid w:val="00AF75F0"/>
    <w:rsid w:val="00AF7D56"/>
    <w:rsid w:val="00AF7E2C"/>
    <w:rsid w:val="00AF7F3A"/>
    <w:rsid w:val="00B004EE"/>
    <w:rsid w:val="00B01706"/>
    <w:rsid w:val="00B024D5"/>
    <w:rsid w:val="00B02938"/>
    <w:rsid w:val="00B036D9"/>
    <w:rsid w:val="00B03F84"/>
    <w:rsid w:val="00B0410A"/>
    <w:rsid w:val="00B04179"/>
    <w:rsid w:val="00B042DE"/>
    <w:rsid w:val="00B0467F"/>
    <w:rsid w:val="00B04714"/>
    <w:rsid w:val="00B04BD4"/>
    <w:rsid w:val="00B04DDF"/>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3CD"/>
    <w:rsid w:val="00B12836"/>
    <w:rsid w:val="00B1284C"/>
    <w:rsid w:val="00B128F0"/>
    <w:rsid w:val="00B12D2C"/>
    <w:rsid w:val="00B12E60"/>
    <w:rsid w:val="00B12F5E"/>
    <w:rsid w:val="00B1324C"/>
    <w:rsid w:val="00B13250"/>
    <w:rsid w:val="00B132CD"/>
    <w:rsid w:val="00B13A97"/>
    <w:rsid w:val="00B13DA1"/>
    <w:rsid w:val="00B14073"/>
    <w:rsid w:val="00B14139"/>
    <w:rsid w:val="00B1461A"/>
    <w:rsid w:val="00B1473A"/>
    <w:rsid w:val="00B14CAD"/>
    <w:rsid w:val="00B14F6E"/>
    <w:rsid w:val="00B1502D"/>
    <w:rsid w:val="00B1572E"/>
    <w:rsid w:val="00B16143"/>
    <w:rsid w:val="00B16428"/>
    <w:rsid w:val="00B16439"/>
    <w:rsid w:val="00B16963"/>
    <w:rsid w:val="00B1752F"/>
    <w:rsid w:val="00B17683"/>
    <w:rsid w:val="00B176EA"/>
    <w:rsid w:val="00B17F14"/>
    <w:rsid w:val="00B17FA1"/>
    <w:rsid w:val="00B204C6"/>
    <w:rsid w:val="00B20626"/>
    <w:rsid w:val="00B20C7F"/>
    <w:rsid w:val="00B20E48"/>
    <w:rsid w:val="00B2125C"/>
    <w:rsid w:val="00B214DA"/>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A87"/>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893"/>
    <w:rsid w:val="00B50B98"/>
    <w:rsid w:val="00B50C43"/>
    <w:rsid w:val="00B50FA6"/>
    <w:rsid w:val="00B510D4"/>
    <w:rsid w:val="00B5152F"/>
    <w:rsid w:val="00B5153A"/>
    <w:rsid w:val="00B51A73"/>
    <w:rsid w:val="00B51CCB"/>
    <w:rsid w:val="00B51FAB"/>
    <w:rsid w:val="00B520B8"/>
    <w:rsid w:val="00B521C6"/>
    <w:rsid w:val="00B52BCA"/>
    <w:rsid w:val="00B52CE6"/>
    <w:rsid w:val="00B53174"/>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031"/>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1DD"/>
    <w:rsid w:val="00B645AA"/>
    <w:rsid w:val="00B6484C"/>
    <w:rsid w:val="00B64AA1"/>
    <w:rsid w:val="00B64EF1"/>
    <w:rsid w:val="00B6548A"/>
    <w:rsid w:val="00B6578A"/>
    <w:rsid w:val="00B657E1"/>
    <w:rsid w:val="00B65815"/>
    <w:rsid w:val="00B665A1"/>
    <w:rsid w:val="00B66962"/>
    <w:rsid w:val="00B66C94"/>
    <w:rsid w:val="00B66F2B"/>
    <w:rsid w:val="00B6765D"/>
    <w:rsid w:val="00B67C9F"/>
    <w:rsid w:val="00B67CB3"/>
    <w:rsid w:val="00B701BB"/>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BCD"/>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D1A"/>
    <w:rsid w:val="00B96E86"/>
    <w:rsid w:val="00B977B2"/>
    <w:rsid w:val="00B97BFA"/>
    <w:rsid w:val="00B97D6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992"/>
    <w:rsid w:val="00BB3CD3"/>
    <w:rsid w:val="00BB4327"/>
    <w:rsid w:val="00BB4498"/>
    <w:rsid w:val="00BB4B18"/>
    <w:rsid w:val="00BB4FCB"/>
    <w:rsid w:val="00BB53AB"/>
    <w:rsid w:val="00BB5951"/>
    <w:rsid w:val="00BB60D9"/>
    <w:rsid w:val="00BB62D8"/>
    <w:rsid w:val="00BB68B8"/>
    <w:rsid w:val="00BB6AA3"/>
    <w:rsid w:val="00BB6AD4"/>
    <w:rsid w:val="00BB6C6C"/>
    <w:rsid w:val="00BB712B"/>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D95"/>
    <w:rsid w:val="00BC6E34"/>
    <w:rsid w:val="00BC74E3"/>
    <w:rsid w:val="00BC759B"/>
    <w:rsid w:val="00BC7767"/>
    <w:rsid w:val="00BC7786"/>
    <w:rsid w:val="00BC7802"/>
    <w:rsid w:val="00BC7849"/>
    <w:rsid w:val="00BC7B8E"/>
    <w:rsid w:val="00BC7F48"/>
    <w:rsid w:val="00BD0008"/>
    <w:rsid w:val="00BD013F"/>
    <w:rsid w:val="00BD05C1"/>
    <w:rsid w:val="00BD090B"/>
    <w:rsid w:val="00BD0CDF"/>
    <w:rsid w:val="00BD0D4C"/>
    <w:rsid w:val="00BD0DD2"/>
    <w:rsid w:val="00BD0E3C"/>
    <w:rsid w:val="00BD118A"/>
    <w:rsid w:val="00BD11DC"/>
    <w:rsid w:val="00BD1585"/>
    <w:rsid w:val="00BD16B6"/>
    <w:rsid w:val="00BD196E"/>
    <w:rsid w:val="00BD1AE8"/>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98B"/>
    <w:rsid w:val="00BF4B3E"/>
    <w:rsid w:val="00BF4BA4"/>
    <w:rsid w:val="00BF4CD6"/>
    <w:rsid w:val="00BF4E67"/>
    <w:rsid w:val="00BF4EDD"/>
    <w:rsid w:val="00BF5AB5"/>
    <w:rsid w:val="00BF5DE9"/>
    <w:rsid w:val="00BF5FBA"/>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38C"/>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1FCE"/>
    <w:rsid w:val="00C225DC"/>
    <w:rsid w:val="00C227CB"/>
    <w:rsid w:val="00C22AE3"/>
    <w:rsid w:val="00C22EEE"/>
    <w:rsid w:val="00C2460F"/>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904"/>
    <w:rsid w:val="00C27B7D"/>
    <w:rsid w:val="00C27CA8"/>
    <w:rsid w:val="00C3018F"/>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5B38"/>
    <w:rsid w:val="00C3647C"/>
    <w:rsid w:val="00C377AC"/>
    <w:rsid w:val="00C40165"/>
    <w:rsid w:val="00C40364"/>
    <w:rsid w:val="00C40408"/>
    <w:rsid w:val="00C405A2"/>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3F64"/>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67EB4"/>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8BB"/>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0B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A10"/>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044"/>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94D"/>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33"/>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196A"/>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282"/>
    <w:rsid w:val="00CD43D5"/>
    <w:rsid w:val="00CD4758"/>
    <w:rsid w:val="00CD47D1"/>
    <w:rsid w:val="00CD4A06"/>
    <w:rsid w:val="00CD4ED0"/>
    <w:rsid w:val="00CD4F01"/>
    <w:rsid w:val="00CD560C"/>
    <w:rsid w:val="00CD5A75"/>
    <w:rsid w:val="00CD5C4D"/>
    <w:rsid w:val="00CD5E84"/>
    <w:rsid w:val="00CD6B2D"/>
    <w:rsid w:val="00CD6BF4"/>
    <w:rsid w:val="00CD6C16"/>
    <w:rsid w:val="00CD7060"/>
    <w:rsid w:val="00CD72A8"/>
    <w:rsid w:val="00CD7416"/>
    <w:rsid w:val="00CD76D9"/>
    <w:rsid w:val="00CD7720"/>
    <w:rsid w:val="00CD7903"/>
    <w:rsid w:val="00CD7E1A"/>
    <w:rsid w:val="00CD7FCD"/>
    <w:rsid w:val="00CE0104"/>
    <w:rsid w:val="00CE05F4"/>
    <w:rsid w:val="00CE0AA0"/>
    <w:rsid w:val="00CE0DFE"/>
    <w:rsid w:val="00CE1292"/>
    <w:rsid w:val="00CE12D1"/>
    <w:rsid w:val="00CE1637"/>
    <w:rsid w:val="00CE186E"/>
    <w:rsid w:val="00CE19FE"/>
    <w:rsid w:val="00CE1A06"/>
    <w:rsid w:val="00CE1B21"/>
    <w:rsid w:val="00CE1DA5"/>
    <w:rsid w:val="00CE1EA5"/>
    <w:rsid w:val="00CE1ECD"/>
    <w:rsid w:val="00CE20AF"/>
    <w:rsid w:val="00CE2700"/>
    <w:rsid w:val="00CE2D79"/>
    <w:rsid w:val="00CE2F8A"/>
    <w:rsid w:val="00CE31A8"/>
    <w:rsid w:val="00CE3757"/>
    <w:rsid w:val="00CE3C84"/>
    <w:rsid w:val="00CE3FA1"/>
    <w:rsid w:val="00CE3FB5"/>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2A1A"/>
    <w:rsid w:val="00CF3008"/>
    <w:rsid w:val="00CF3452"/>
    <w:rsid w:val="00CF37F4"/>
    <w:rsid w:val="00CF397E"/>
    <w:rsid w:val="00CF3AD2"/>
    <w:rsid w:val="00CF3D57"/>
    <w:rsid w:val="00CF3F32"/>
    <w:rsid w:val="00CF4024"/>
    <w:rsid w:val="00CF414F"/>
    <w:rsid w:val="00CF46F0"/>
    <w:rsid w:val="00CF477C"/>
    <w:rsid w:val="00CF4DBA"/>
    <w:rsid w:val="00CF55E7"/>
    <w:rsid w:val="00CF56D9"/>
    <w:rsid w:val="00CF58C1"/>
    <w:rsid w:val="00CF5B59"/>
    <w:rsid w:val="00CF5D9B"/>
    <w:rsid w:val="00CF63EB"/>
    <w:rsid w:val="00CF6452"/>
    <w:rsid w:val="00CF6594"/>
    <w:rsid w:val="00CF6888"/>
    <w:rsid w:val="00CF6DB9"/>
    <w:rsid w:val="00CF6DBC"/>
    <w:rsid w:val="00CF7460"/>
    <w:rsid w:val="00CF74EC"/>
    <w:rsid w:val="00CF75EB"/>
    <w:rsid w:val="00CF77CC"/>
    <w:rsid w:val="00CF7867"/>
    <w:rsid w:val="00CF7C70"/>
    <w:rsid w:val="00D0088E"/>
    <w:rsid w:val="00D00AF9"/>
    <w:rsid w:val="00D00C3A"/>
    <w:rsid w:val="00D00CC7"/>
    <w:rsid w:val="00D00F21"/>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8E6"/>
    <w:rsid w:val="00D1090E"/>
    <w:rsid w:val="00D111C3"/>
    <w:rsid w:val="00D113B5"/>
    <w:rsid w:val="00D115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6F79"/>
    <w:rsid w:val="00D171D6"/>
    <w:rsid w:val="00D1770A"/>
    <w:rsid w:val="00D17720"/>
    <w:rsid w:val="00D20EC8"/>
    <w:rsid w:val="00D20F53"/>
    <w:rsid w:val="00D211FC"/>
    <w:rsid w:val="00D21724"/>
    <w:rsid w:val="00D21761"/>
    <w:rsid w:val="00D219A1"/>
    <w:rsid w:val="00D21A33"/>
    <w:rsid w:val="00D21BF3"/>
    <w:rsid w:val="00D21D96"/>
    <w:rsid w:val="00D21ED1"/>
    <w:rsid w:val="00D21F10"/>
    <w:rsid w:val="00D223CD"/>
    <w:rsid w:val="00D223F5"/>
    <w:rsid w:val="00D224B5"/>
    <w:rsid w:val="00D22A99"/>
    <w:rsid w:val="00D22B25"/>
    <w:rsid w:val="00D23713"/>
    <w:rsid w:val="00D23BE9"/>
    <w:rsid w:val="00D2411D"/>
    <w:rsid w:val="00D24572"/>
    <w:rsid w:val="00D2460C"/>
    <w:rsid w:val="00D24AFF"/>
    <w:rsid w:val="00D253AC"/>
    <w:rsid w:val="00D25AF8"/>
    <w:rsid w:val="00D25C71"/>
    <w:rsid w:val="00D25CA0"/>
    <w:rsid w:val="00D25E66"/>
    <w:rsid w:val="00D25F28"/>
    <w:rsid w:val="00D2605F"/>
    <w:rsid w:val="00D261AC"/>
    <w:rsid w:val="00D2667D"/>
    <w:rsid w:val="00D27502"/>
    <w:rsid w:val="00D275ED"/>
    <w:rsid w:val="00D27843"/>
    <w:rsid w:val="00D306D9"/>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23E"/>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88F"/>
    <w:rsid w:val="00D46DDF"/>
    <w:rsid w:val="00D47492"/>
    <w:rsid w:val="00D4770F"/>
    <w:rsid w:val="00D47754"/>
    <w:rsid w:val="00D477B2"/>
    <w:rsid w:val="00D47F92"/>
    <w:rsid w:val="00D506E1"/>
    <w:rsid w:val="00D50BC8"/>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B32"/>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1A9D"/>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5FA"/>
    <w:rsid w:val="00D83A81"/>
    <w:rsid w:val="00D84145"/>
    <w:rsid w:val="00D8447F"/>
    <w:rsid w:val="00D84BFD"/>
    <w:rsid w:val="00D84EC0"/>
    <w:rsid w:val="00D851E4"/>
    <w:rsid w:val="00D8595C"/>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878"/>
    <w:rsid w:val="00D919AA"/>
    <w:rsid w:val="00D924E1"/>
    <w:rsid w:val="00D926A4"/>
    <w:rsid w:val="00D94779"/>
    <w:rsid w:val="00D94A9C"/>
    <w:rsid w:val="00D94CC2"/>
    <w:rsid w:val="00D94F62"/>
    <w:rsid w:val="00D951CD"/>
    <w:rsid w:val="00D95D3C"/>
    <w:rsid w:val="00D95D3F"/>
    <w:rsid w:val="00D95EA8"/>
    <w:rsid w:val="00D95F18"/>
    <w:rsid w:val="00D962F4"/>
    <w:rsid w:val="00D963DA"/>
    <w:rsid w:val="00D963E6"/>
    <w:rsid w:val="00D9640F"/>
    <w:rsid w:val="00D966BF"/>
    <w:rsid w:val="00D968E2"/>
    <w:rsid w:val="00D96DAD"/>
    <w:rsid w:val="00D96E2A"/>
    <w:rsid w:val="00D9723B"/>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46C"/>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0E30"/>
    <w:rsid w:val="00DC1698"/>
    <w:rsid w:val="00DC16A8"/>
    <w:rsid w:val="00DC1757"/>
    <w:rsid w:val="00DC2418"/>
    <w:rsid w:val="00DC2F24"/>
    <w:rsid w:val="00DC37C0"/>
    <w:rsid w:val="00DC3BF8"/>
    <w:rsid w:val="00DC41A6"/>
    <w:rsid w:val="00DC435A"/>
    <w:rsid w:val="00DC4785"/>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2F6"/>
    <w:rsid w:val="00DD7355"/>
    <w:rsid w:val="00DD7A0A"/>
    <w:rsid w:val="00DD7C30"/>
    <w:rsid w:val="00DD7D29"/>
    <w:rsid w:val="00DD7EE8"/>
    <w:rsid w:val="00DE0C96"/>
    <w:rsid w:val="00DE0CB4"/>
    <w:rsid w:val="00DE1255"/>
    <w:rsid w:val="00DE1359"/>
    <w:rsid w:val="00DE14F6"/>
    <w:rsid w:val="00DE18FE"/>
    <w:rsid w:val="00DE1FEB"/>
    <w:rsid w:val="00DE2441"/>
    <w:rsid w:val="00DE2640"/>
    <w:rsid w:val="00DE2A23"/>
    <w:rsid w:val="00DE3284"/>
    <w:rsid w:val="00DE3499"/>
    <w:rsid w:val="00DE3658"/>
    <w:rsid w:val="00DE404F"/>
    <w:rsid w:val="00DE44D0"/>
    <w:rsid w:val="00DE44EF"/>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1E24"/>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8D3"/>
    <w:rsid w:val="00E00CA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5F67"/>
    <w:rsid w:val="00E06074"/>
    <w:rsid w:val="00E062F8"/>
    <w:rsid w:val="00E063C0"/>
    <w:rsid w:val="00E063D1"/>
    <w:rsid w:val="00E064CD"/>
    <w:rsid w:val="00E069F9"/>
    <w:rsid w:val="00E06AA1"/>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C4F"/>
    <w:rsid w:val="00E20F12"/>
    <w:rsid w:val="00E210B8"/>
    <w:rsid w:val="00E21313"/>
    <w:rsid w:val="00E2170F"/>
    <w:rsid w:val="00E21CC6"/>
    <w:rsid w:val="00E21EF1"/>
    <w:rsid w:val="00E223D0"/>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26"/>
    <w:rsid w:val="00E273C2"/>
    <w:rsid w:val="00E27C7E"/>
    <w:rsid w:val="00E27E91"/>
    <w:rsid w:val="00E27F05"/>
    <w:rsid w:val="00E3023E"/>
    <w:rsid w:val="00E30670"/>
    <w:rsid w:val="00E307A9"/>
    <w:rsid w:val="00E3088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5B"/>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3BC"/>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A46"/>
    <w:rsid w:val="00E47B97"/>
    <w:rsid w:val="00E47DC1"/>
    <w:rsid w:val="00E50B44"/>
    <w:rsid w:val="00E50E09"/>
    <w:rsid w:val="00E50E83"/>
    <w:rsid w:val="00E51A6F"/>
    <w:rsid w:val="00E51EB7"/>
    <w:rsid w:val="00E5257C"/>
    <w:rsid w:val="00E5272B"/>
    <w:rsid w:val="00E52950"/>
    <w:rsid w:val="00E52AC8"/>
    <w:rsid w:val="00E52C00"/>
    <w:rsid w:val="00E531B0"/>
    <w:rsid w:val="00E531BC"/>
    <w:rsid w:val="00E53A50"/>
    <w:rsid w:val="00E53C79"/>
    <w:rsid w:val="00E544FA"/>
    <w:rsid w:val="00E54619"/>
    <w:rsid w:val="00E546FF"/>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66A"/>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3BF"/>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15"/>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505"/>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A70"/>
    <w:rsid w:val="00EA3CD8"/>
    <w:rsid w:val="00EA3EB1"/>
    <w:rsid w:val="00EA42C8"/>
    <w:rsid w:val="00EA44EC"/>
    <w:rsid w:val="00EA48F0"/>
    <w:rsid w:val="00EA4E3D"/>
    <w:rsid w:val="00EA5279"/>
    <w:rsid w:val="00EA5408"/>
    <w:rsid w:val="00EA5B04"/>
    <w:rsid w:val="00EA5B70"/>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5B2"/>
    <w:rsid w:val="00EC3AF3"/>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09B7"/>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3B7"/>
    <w:rsid w:val="00ED5456"/>
    <w:rsid w:val="00ED56D8"/>
    <w:rsid w:val="00ED5981"/>
    <w:rsid w:val="00ED5BEA"/>
    <w:rsid w:val="00ED6044"/>
    <w:rsid w:val="00ED6168"/>
    <w:rsid w:val="00ED6462"/>
    <w:rsid w:val="00ED68DB"/>
    <w:rsid w:val="00ED694D"/>
    <w:rsid w:val="00ED6E42"/>
    <w:rsid w:val="00ED724F"/>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462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0FA6"/>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043"/>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6D47"/>
    <w:rsid w:val="00F0760B"/>
    <w:rsid w:val="00F07958"/>
    <w:rsid w:val="00F07EF1"/>
    <w:rsid w:val="00F1093D"/>
    <w:rsid w:val="00F10CC1"/>
    <w:rsid w:val="00F111CD"/>
    <w:rsid w:val="00F1164A"/>
    <w:rsid w:val="00F11B75"/>
    <w:rsid w:val="00F13913"/>
    <w:rsid w:val="00F13B3D"/>
    <w:rsid w:val="00F13EB4"/>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A89"/>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3FB"/>
    <w:rsid w:val="00F37614"/>
    <w:rsid w:val="00F37D59"/>
    <w:rsid w:val="00F40237"/>
    <w:rsid w:val="00F4051D"/>
    <w:rsid w:val="00F40BE0"/>
    <w:rsid w:val="00F40ED7"/>
    <w:rsid w:val="00F410C4"/>
    <w:rsid w:val="00F41108"/>
    <w:rsid w:val="00F412E0"/>
    <w:rsid w:val="00F4148A"/>
    <w:rsid w:val="00F41750"/>
    <w:rsid w:val="00F41DF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1C01"/>
    <w:rsid w:val="00F6204F"/>
    <w:rsid w:val="00F623D9"/>
    <w:rsid w:val="00F62400"/>
    <w:rsid w:val="00F6278F"/>
    <w:rsid w:val="00F627B5"/>
    <w:rsid w:val="00F63217"/>
    <w:rsid w:val="00F63876"/>
    <w:rsid w:val="00F63C01"/>
    <w:rsid w:val="00F63C21"/>
    <w:rsid w:val="00F641F5"/>
    <w:rsid w:val="00F64361"/>
    <w:rsid w:val="00F6447E"/>
    <w:rsid w:val="00F644C5"/>
    <w:rsid w:val="00F64529"/>
    <w:rsid w:val="00F645B3"/>
    <w:rsid w:val="00F6460E"/>
    <w:rsid w:val="00F64714"/>
    <w:rsid w:val="00F65002"/>
    <w:rsid w:val="00F651B3"/>
    <w:rsid w:val="00F651E9"/>
    <w:rsid w:val="00F65213"/>
    <w:rsid w:val="00F6560A"/>
    <w:rsid w:val="00F65D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77C78"/>
    <w:rsid w:val="00F80025"/>
    <w:rsid w:val="00F80137"/>
    <w:rsid w:val="00F802E4"/>
    <w:rsid w:val="00F8032E"/>
    <w:rsid w:val="00F80552"/>
    <w:rsid w:val="00F80695"/>
    <w:rsid w:val="00F81253"/>
    <w:rsid w:val="00F812DF"/>
    <w:rsid w:val="00F82061"/>
    <w:rsid w:val="00F8238C"/>
    <w:rsid w:val="00F82B61"/>
    <w:rsid w:val="00F82C52"/>
    <w:rsid w:val="00F8324F"/>
    <w:rsid w:val="00F83340"/>
    <w:rsid w:val="00F833DA"/>
    <w:rsid w:val="00F8347F"/>
    <w:rsid w:val="00F83B02"/>
    <w:rsid w:val="00F83B03"/>
    <w:rsid w:val="00F83C32"/>
    <w:rsid w:val="00F83D09"/>
    <w:rsid w:val="00F83DB9"/>
    <w:rsid w:val="00F8428D"/>
    <w:rsid w:val="00F84661"/>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97871"/>
    <w:rsid w:val="00FA05C2"/>
    <w:rsid w:val="00FA0677"/>
    <w:rsid w:val="00FA06B8"/>
    <w:rsid w:val="00FA07CB"/>
    <w:rsid w:val="00FA080C"/>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6F54"/>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90E"/>
    <w:rsid w:val="00FC3FE7"/>
    <w:rsid w:val="00FC4862"/>
    <w:rsid w:val="00FC48F9"/>
    <w:rsid w:val="00FC4A17"/>
    <w:rsid w:val="00FC5113"/>
    <w:rsid w:val="00FC57A7"/>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3B1"/>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E7F8E"/>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3GPPNormalText">
    <w:name w:val="3GPP Normal Text"/>
    <w:basedOn w:val="a4"/>
    <w:link w:val="3GPPNormalTextChar"/>
    <w:qFormat/>
    <w:rsid w:val="00F80137"/>
    <w:pPr>
      <w:spacing w:after="120"/>
    </w:pPr>
    <w:rPr>
      <w:rFonts w:eastAsia="MS Mincho"/>
      <w:snapToGrid/>
      <w:szCs w:val="24"/>
      <w:lang w:val="x-none" w:eastAsia="x-none"/>
    </w:rPr>
  </w:style>
  <w:style w:type="character" w:customStyle="1" w:styleId="3GPPNormalTextChar">
    <w:name w:val="3GPP Normal Text Char"/>
    <w:link w:val="3GPPNormalText"/>
    <w:qFormat/>
    <w:rsid w:val="00F8013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1155010">
      <w:bodyDiv w:val="1"/>
      <w:marLeft w:val="0"/>
      <w:marRight w:val="0"/>
      <w:marTop w:val="0"/>
      <w:marBottom w:val="0"/>
      <w:divBdr>
        <w:top w:val="none" w:sz="0" w:space="0" w:color="auto"/>
        <w:left w:val="none" w:sz="0" w:space="0" w:color="auto"/>
        <w:bottom w:val="none" w:sz="0" w:space="0" w:color="auto"/>
        <w:right w:val="none" w:sz="0" w:space="0" w:color="auto"/>
      </w:divBdr>
      <w:divsChild>
        <w:div w:id="1391271549">
          <w:marLeft w:val="1886"/>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7868601">
      <w:bodyDiv w:val="1"/>
      <w:marLeft w:val="0"/>
      <w:marRight w:val="0"/>
      <w:marTop w:val="0"/>
      <w:marBottom w:val="0"/>
      <w:divBdr>
        <w:top w:val="none" w:sz="0" w:space="0" w:color="auto"/>
        <w:left w:val="none" w:sz="0" w:space="0" w:color="auto"/>
        <w:bottom w:val="none" w:sz="0" w:space="0" w:color="auto"/>
        <w:right w:val="none" w:sz="0" w:space="0" w:color="auto"/>
      </w:divBdr>
      <w:divsChild>
        <w:div w:id="1985768388">
          <w:marLeft w:val="1886"/>
          <w:marRight w:val="0"/>
          <w:marTop w:val="86"/>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24ECA-743E-4321-99EE-97428FD05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2529</TotalTime>
  <Pages>8</Pages>
  <Words>4331</Words>
  <Characters>24689</Characters>
  <Application>Microsoft Office Word</Application>
  <DocSecurity>0</DocSecurity>
  <Lines>205</Lines>
  <Paragraphs>57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28963</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LG Electronics</cp:lastModifiedBy>
  <cp:revision>274</cp:revision>
  <cp:lastPrinted>2018-10-31T08:18:00Z</cp:lastPrinted>
  <dcterms:created xsi:type="dcterms:W3CDTF">2022-04-25T13:02:00Z</dcterms:created>
  <dcterms:modified xsi:type="dcterms:W3CDTF">2023-02-17T10:41:00Z</dcterms:modified>
</cp:coreProperties>
</file>